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AD0B5" w14:textId="62C7730D" w:rsidR="00FE2C82" w:rsidRPr="00646434" w:rsidRDefault="00FE2C82" w:rsidP="00646434">
      <w:pPr>
        <w:pStyle w:val="Tytu"/>
        <w:spacing w:after="120" w:line="276" w:lineRule="auto"/>
        <w:ind w:firstLine="708"/>
        <w:jc w:val="left"/>
        <w:rPr>
          <w:sz w:val="32"/>
        </w:rPr>
      </w:pPr>
      <w:r w:rsidRPr="00646434">
        <w:rPr>
          <w:sz w:val="32"/>
        </w:rPr>
        <w:t>List of publications</w:t>
      </w:r>
    </w:p>
    <w:p w14:paraId="2E7C36C9" w14:textId="77777777" w:rsidR="00FE2C82" w:rsidRPr="00646434" w:rsidRDefault="00FE2C82" w:rsidP="00646434">
      <w:pPr>
        <w:spacing w:after="120" w:line="276" w:lineRule="auto"/>
      </w:pPr>
    </w:p>
    <w:p w14:paraId="063BC71D" w14:textId="1A6B5A30" w:rsidR="00602709" w:rsidRPr="00646434" w:rsidRDefault="001C0B06" w:rsidP="00646434">
      <w:pPr>
        <w:numPr>
          <w:ilvl w:val="0"/>
          <w:numId w:val="3"/>
        </w:numPr>
        <w:spacing w:after="120" w:line="276" w:lineRule="auto"/>
      </w:pPr>
      <w:bookmarkStart w:id="0" w:name="_Hlk479255279"/>
      <w:proofErr w:type="spellStart"/>
      <w:r w:rsidRPr="00646434">
        <w:t>Poronik</w:t>
      </w:r>
      <w:proofErr w:type="spellEnd"/>
      <w:r w:rsidRPr="00646434">
        <w:t xml:space="preserve">, </w:t>
      </w:r>
      <w:r w:rsidR="00483434" w:rsidRPr="00646434">
        <w:t xml:space="preserve">Y. M.; </w:t>
      </w:r>
      <w:proofErr w:type="spellStart"/>
      <w:r w:rsidRPr="00646434">
        <w:t>Bernas</w:t>
      </w:r>
      <w:proofErr w:type="spellEnd"/>
      <w:r w:rsidRPr="00646434">
        <w:t xml:space="preserve">, </w:t>
      </w:r>
      <w:r w:rsidR="00483434" w:rsidRPr="00646434">
        <w:t xml:space="preserve">T.; </w:t>
      </w:r>
      <w:proofErr w:type="spellStart"/>
      <w:r w:rsidRPr="00646434">
        <w:t>Wrzosek</w:t>
      </w:r>
      <w:proofErr w:type="spellEnd"/>
      <w:r w:rsidRPr="00646434">
        <w:t xml:space="preserve">, </w:t>
      </w:r>
      <w:r w:rsidR="00483434" w:rsidRPr="00646434">
        <w:t xml:space="preserve">A.; </w:t>
      </w:r>
      <w:r w:rsidRPr="00646434">
        <w:t xml:space="preserve">Banasiewicz, </w:t>
      </w:r>
      <w:r w:rsidR="00483434" w:rsidRPr="00646434">
        <w:t xml:space="preserve">M.; </w:t>
      </w:r>
      <w:r w:rsidRPr="00646434">
        <w:t xml:space="preserve">Szewczyk, </w:t>
      </w:r>
      <w:r w:rsidR="00483434" w:rsidRPr="00646434">
        <w:t xml:space="preserve">A.; </w:t>
      </w:r>
      <w:r w:rsidRPr="00646434">
        <w:t xml:space="preserve">Gryko, </w:t>
      </w:r>
      <w:r w:rsidR="00483434" w:rsidRPr="00646434">
        <w:t xml:space="preserve">D. T. </w:t>
      </w:r>
      <w:r w:rsidRPr="00646434">
        <w:t>‘One-</w:t>
      </w:r>
      <w:r w:rsidR="00646434" w:rsidRPr="00646434">
        <w:t xml:space="preserve">photon and two-photon mitochondrial fluorescent probes based on a </w:t>
      </w:r>
      <w:proofErr w:type="spellStart"/>
      <w:r w:rsidR="00646434" w:rsidRPr="00646434">
        <w:t>rhodol</w:t>
      </w:r>
      <w:proofErr w:type="spellEnd"/>
      <w:r w:rsidR="00646434" w:rsidRPr="00646434">
        <w:t xml:space="preserve"> chromophore’ </w:t>
      </w:r>
      <w:r w:rsidRPr="00646434">
        <w:rPr>
          <w:i/>
        </w:rPr>
        <w:t>Asian J. Org. Chem</w:t>
      </w:r>
      <w:r w:rsidRPr="00646434">
        <w:t xml:space="preserve">. </w:t>
      </w:r>
      <w:r w:rsidR="00602709" w:rsidRPr="00646434">
        <w:rPr>
          <w:b/>
        </w:rPr>
        <w:t>2018</w:t>
      </w:r>
      <w:r w:rsidR="00602709" w:rsidRPr="00646434">
        <w:t xml:space="preserve">, </w:t>
      </w:r>
      <w:r w:rsidR="00602709" w:rsidRPr="00646434">
        <w:rPr>
          <w:i/>
        </w:rPr>
        <w:t>7</w:t>
      </w:r>
      <w:r w:rsidR="00602709" w:rsidRPr="00646434">
        <w:t>, 411-415.</w:t>
      </w:r>
      <w:r w:rsidR="00AF1FD7" w:rsidRPr="00646434">
        <w:t xml:space="preserve"> </w:t>
      </w:r>
      <w:r w:rsidR="00646434" w:rsidRPr="00646434">
        <w:t>DOI:</w:t>
      </w:r>
      <w:r w:rsidR="00AF1FD7" w:rsidRPr="00646434">
        <w:t>10.1002/ajoc.201700600.</w:t>
      </w:r>
    </w:p>
    <w:p w14:paraId="1B4606CC" w14:textId="236FAE71" w:rsidR="00FE2FA3" w:rsidRPr="00646434" w:rsidRDefault="00FE2FA3" w:rsidP="00646434">
      <w:pPr>
        <w:pStyle w:val="Akapitzlist"/>
        <w:numPr>
          <w:ilvl w:val="0"/>
          <w:numId w:val="3"/>
        </w:numPr>
        <w:spacing w:after="120" w:line="276" w:lineRule="auto"/>
      </w:pPr>
      <w:r w:rsidRPr="00646434">
        <w:rPr>
          <w:lang w:val="it-IT"/>
        </w:rPr>
        <w:t xml:space="preserve">Tasior, M.; Hassanein, K.; Mazur, L. M.; Sakellari, I.; Gray, D.; Farsari, M.; Samoć, M.; </w:t>
      </w:r>
      <w:r w:rsidRPr="00646434">
        <w:rPr>
          <w:rStyle w:val="gi"/>
          <w:lang w:val="it-IT"/>
        </w:rPr>
        <w:t>Santoro</w:t>
      </w:r>
      <w:r w:rsidRPr="00646434">
        <w:rPr>
          <w:lang w:val="it-IT"/>
        </w:rPr>
        <w:t xml:space="preserve">, </w:t>
      </w:r>
      <w:r w:rsidRPr="00646434">
        <w:rPr>
          <w:rStyle w:val="gi"/>
          <w:lang w:val="it-IT"/>
        </w:rPr>
        <w:t xml:space="preserve">F.; </w:t>
      </w:r>
      <w:r w:rsidRPr="00646434">
        <w:rPr>
          <w:lang w:val="it-IT"/>
        </w:rPr>
        <w:t>Ventura, B.; Gryko, D. T. ‘</w:t>
      </w:r>
      <w:r w:rsidRPr="00646434">
        <w:t xml:space="preserve">The role of intramolecular charge transfer and symmetry breaking in the </w:t>
      </w:r>
      <w:proofErr w:type="spellStart"/>
      <w:r w:rsidRPr="00646434">
        <w:t>photophysics</w:t>
      </w:r>
      <w:proofErr w:type="spellEnd"/>
      <w:r w:rsidRPr="00646434">
        <w:t xml:space="preserve"> of pyrrolo[3,2-</w:t>
      </w:r>
      <w:r w:rsidRPr="00646434">
        <w:rPr>
          <w:i/>
        </w:rPr>
        <w:t>b</w:t>
      </w:r>
      <w:r w:rsidRPr="00646434">
        <w:t>]pyrrole-</w:t>
      </w:r>
      <w:proofErr w:type="spellStart"/>
      <w:r w:rsidRPr="00646434">
        <w:t>dione</w:t>
      </w:r>
      <w:proofErr w:type="spellEnd"/>
      <w:r w:rsidRPr="00646434">
        <w:t xml:space="preserve">’, </w:t>
      </w:r>
      <w:r w:rsidRPr="00646434">
        <w:rPr>
          <w:i/>
        </w:rPr>
        <w:t>Phys. Chem. Chem. Phys</w:t>
      </w:r>
      <w:r w:rsidRPr="00646434">
        <w:t xml:space="preserve">. </w:t>
      </w:r>
      <w:r w:rsidRPr="00646434">
        <w:rPr>
          <w:b/>
        </w:rPr>
        <w:t>2018</w:t>
      </w:r>
      <w:r w:rsidRPr="00646434">
        <w:t xml:space="preserve">, </w:t>
      </w:r>
      <w:r w:rsidR="00483434" w:rsidRPr="00646434">
        <w:rPr>
          <w:i/>
        </w:rPr>
        <w:t>20</w:t>
      </w:r>
      <w:r w:rsidRPr="00646434">
        <w:t xml:space="preserve">, </w:t>
      </w:r>
      <w:r w:rsidR="00483434" w:rsidRPr="00646434">
        <w:t>22260-22271</w:t>
      </w:r>
      <w:r w:rsidR="00646434" w:rsidRPr="00646434">
        <w:t>. DOI:10.1039/C8CP03755H.</w:t>
      </w:r>
    </w:p>
    <w:p w14:paraId="687F7AA0" w14:textId="0E83F813" w:rsidR="003A5EA4" w:rsidRPr="00646434" w:rsidRDefault="00FE2FA3" w:rsidP="00646434">
      <w:pPr>
        <w:pStyle w:val="Akapitzlist"/>
        <w:numPr>
          <w:ilvl w:val="0"/>
          <w:numId w:val="3"/>
        </w:numPr>
        <w:spacing w:after="120" w:line="276" w:lineRule="auto"/>
        <w:rPr>
          <w:rStyle w:val="Style1Char"/>
          <w:rFonts w:ascii="Times New Roman" w:hAnsi="Times New Roman"/>
          <w:b w:val="0"/>
          <w:sz w:val="24"/>
          <w:szCs w:val="24"/>
          <w:lang w:val="en-US" w:eastAsia="pl-PL"/>
        </w:rPr>
      </w:pPr>
      <w:r w:rsidRPr="00646434">
        <w:t xml:space="preserve">Stężycki, R.; </w:t>
      </w:r>
      <w:proofErr w:type="spellStart"/>
      <w:r w:rsidRPr="00646434">
        <w:t>Reger</w:t>
      </w:r>
      <w:proofErr w:type="spellEnd"/>
      <w:r w:rsidRPr="00646434">
        <w:t xml:space="preserve">, D.; </w:t>
      </w:r>
      <w:proofErr w:type="spellStart"/>
      <w:r w:rsidRPr="00646434">
        <w:t>Hoelzel</w:t>
      </w:r>
      <w:proofErr w:type="spellEnd"/>
      <w:r w:rsidRPr="00646434">
        <w:t xml:space="preserve">, H.; </w:t>
      </w:r>
      <w:proofErr w:type="spellStart"/>
      <w:r w:rsidRPr="00646434">
        <w:t>Jux</w:t>
      </w:r>
      <w:proofErr w:type="spellEnd"/>
      <w:r w:rsidRPr="00646434">
        <w:t xml:space="preserve">, N.; Gryko, D. T. </w:t>
      </w:r>
      <w:r w:rsidRPr="00646434">
        <w:rPr>
          <w:b/>
        </w:rPr>
        <w:t>‘</w:t>
      </w:r>
      <w:r w:rsidR="00646434"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 xml:space="preserve">Synthesis and photophysical properties of </w:t>
      </w:r>
      <w:proofErr w:type="spellStart"/>
      <w:r w:rsidR="00646434"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hexaphenylbenzene</w:t>
      </w:r>
      <w:proofErr w:type="spellEnd"/>
      <w:r w:rsidR="00646434"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-pyrrolo[3,2-</w:t>
      </w:r>
      <w:r w:rsidR="00646434" w:rsidRPr="00646434">
        <w:rPr>
          <w:rStyle w:val="Style1Char"/>
          <w:rFonts w:ascii="Times New Roman" w:eastAsiaTheme="majorEastAsia" w:hAnsi="Times New Roman"/>
          <w:b w:val="0"/>
          <w:i/>
          <w:sz w:val="24"/>
          <w:szCs w:val="24"/>
        </w:rPr>
        <w:t>b</w:t>
      </w:r>
      <w:r w:rsidR="00646434"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]pyrrole</w:t>
      </w:r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 xml:space="preserve">s’, </w:t>
      </w:r>
      <w:proofErr w:type="spellStart"/>
      <w:r w:rsidRPr="00646434">
        <w:rPr>
          <w:rStyle w:val="Style1Char"/>
          <w:rFonts w:ascii="Times New Roman" w:eastAsiaTheme="majorEastAsia" w:hAnsi="Times New Roman"/>
          <w:b w:val="0"/>
          <w:i/>
          <w:sz w:val="24"/>
          <w:szCs w:val="24"/>
        </w:rPr>
        <w:t>Synlett</w:t>
      </w:r>
      <w:proofErr w:type="spellEnd"/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 xml:space="preserve"> </w:t>
      </w:r>
      <w:r w:rsidRPr="00646434">
        <w:rPr>
          <w:rStyle w:val="Style1Char"/>
          <w:rFonts w:ascii="Times New Roman" w:eastAsiaTheme="majorEastAsia" w:hAnsi="Times New Roman"/>
          <w:sz w:val="24"/>
          <w:szCs w:val="24"/>
        </w:rPr>
        <w:t>2018</w:t>
      </w:r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 xml:space="preserve">, </w:t>
      </w:r>
      <w:r w:rsidR="008F5B4A" w:rsidRPr="00646434">
        <w:rPr>
          <w:rStyle w:val="Style1Char"/>
          <w:rFonts w:ascii="Times New Roman" w:eastAsiaTheme="majorEastAsia" w:hAnsi="Times New Roman"/>
          <w:b w:val="0"/>
          <w:i/>
          <w:sz w:val="24"/>
          <w:szCs w:val="24"/>
        </w:rPr>
        <w:t>29</w:t>
      </w:r>
      <w:r w:rsidR="008F5B4A"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, 2529-2534</w:t>
      </w:r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.</w:t>
      </w:r>
      <w:r w:rsidR="00646434"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 xml:space="preserve"> DOI:10.1055/s-0037-1610286.</w:t>
      </w:r>
    </w:p>
    <w:p w14:paraId="7D904701" w14:textId="77D0AE44" w:rsidR="003A5EA4" w:rsidRPr="00646434" w:rsidRDefault="003A5EA4" w:rsidP="00646434">
      <w:pPr>
        <w:pStyle w:val="Akapitzlist"/>
        <w:numPr>
          <w:ilvl w:val="0"/>
          <w:numId w:val="3"/>
        </w:numPr>
        <w:spacing w:after="120" w:line="276" w:lineRule="auto"/>
      </w:pPr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 xml:space="preserve">Sadowski, B.; </w:t>
      </w:r>
      <w:proofErr w:type="spellStart"/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Loebnitz</w:t>
      </w:r>
      <w:proofErr w:type="spellEnd"/>
      <w:r w:rsidRPr="00646434">
        <w:rPr>
          <w:rStyle w:val="Style1Char"/>
          <w:rFonts w:ascii="Times New Roman" w:eastAsiaTheme="majorEastAsia" w:hAnsi="Times New Roman"/>
          <w:b w:val="0"/>
          <w:sz w:val="24"/>
          <w:szCs w:val="24"/>
        </w:rPr>
        <w:t>, M.; Dombrowski, D. M.; Friese, D. H.; Gryko, D. T. ‘</w:t>
      </w:r>
      <w:r w:rsidRPr="00646434">
        <w:t>Electron-</w:t>
      </w:r>
      <w:r w:rsidR="00646434" w:rsidRPr="00646434">
        <w:t xml:space="preserve">rich </w:t>
      </w:r>
      <w:proofErr w:type="spellStart"/>
      <w:r w:rsidR="00646434" w:rsidRPr="00646434">
        <w:t>dipyrrolonaphthyridinediones</w:t>
      </w:r>
      <w:proofErr w:type="spellEnd"/>
      <w:r w:rsidR="00646434" w:rsidRPr="00646434">
        <w:t>: synthesis and optical pro</w:t>
      </w:r>
      <w:r w:rsidRPr="00646434">
        <w:t xml:space="preserve">perties’, </w:t>
      </w:r>
      <w:r w:rsidRPr="00646434">
        <w:rPr>
          <w:i/>
        </w:rPr>
        <w:t>J. Org. Chem.</w:t>
      </w:r>
      <w:r w:rsidRPr="00646434">
        <w:t xml:space="preserve"> </w:t>
      </w:r>
      <w:r w:rsidRPr="00646434">
        <w:rPr>
          <w:b/>
        </w:rPr>
        <w:t>2018</w:t>
      </w:r>
      <w:r w:rsidRPr="00646434">
        <w:t xml:space="preserve">, </w:t>
      </w:r>
      <w:r w:rsidRPr="00646434">
        <w:rPr>
          <w:i/>
        </w:rPr>
        <w:t>83</w:t>
      </w:r>
      <w:r w:rsidRPr="00646434">
        <w:t>, 11645-11653.</w:t>
      </w:r>
      <w:r w:rsidR="00646434" w:rsidRPr="00646434">
        <w:t xml:space="preserve"> DOI:10.1021/acs.joc.8b01615.</w:t>
      </w:r>
    </w:p>
    <w:p w14:paraId="2300ED5F" w14:textId="0B8EF9C6" w:rsidR="003A5EA4" w:rsidRPr="00646434" w:rsidRDefault="00FA27DA" w:rsidP="00646434">
      <w:pPr>
        <w:pStyle w:val="Akapitzlist"/>
        <w:numPr>
          <w:ilvl w:val="0"/>
          <w:numId w:val="3"/>
        </w:numPr>
        <w:spacing w:after="120" w:line="276" w:lineRule="auto"/>
      </w:pPr>
      <w:bookmarkStart w:id="1" w:name="_Hlk19863278"/>
      <w:r w:rsidRPr="00646434">
        <w:t xml:space="preserve">Sadowski, B.; </w:t>
      </w:r>
      <w:r w:rsidR="00263886" w:rsidRPr="00646434">
        <w:t xml:space="preserve">Su, </w:t>
      </w:r>
      <w:bookmarkStart w:id="2" w:name="_Hlk526545991"/>
      <w:r w:rsidR="00263886" w:rsidRPr="00646434">
        <w:t xml:space="preserve">S.-H.; Lin, T.-C.; </w:t>
      </w:r>
      <w:proofErr w:type="spellStart"/>
      <w:r w:rsidR="00263886" w:rsidRPr="00646434">
        <w:t>Lohrey</w:t>
      </w:r>
      <w:proofErr w:type="spellEnd"/>
      <w:r w:rsidR="00263886" w:rsidRPr="00646434">
        <w:t xml:space="preserve">, </w:t>
      </w:r>
      <w:bookmarkEnd w:id="2"/>
      <w:r w:rsidR="00263886" w:rsidRPr="00646434">
        <w:t xml:space="preserve">T. D.; Deperasińska, I.; Chou, P.-T.; </w:t>
      </w:r>
      <w:r w:rsidRPr="00646434">
        <w:t xml:space="preserve">Gryko, D. T. </w:t>
      </w:r>
      <w:bookmarkStart w:id="3" w:name="_Hlk526545964"/>
      <w:r w:rsidR="00263886" w:rsidRPr="00646434">
        <w:t xml:space="preserve">‘The influence of </w:t>
      </w:r>
      <w:proofErr w:type="spellStart"/>
      <w:r w:rsidR="00263886" w:rsidRPr="00646434">
        <w:t>tetraphenylethylene</w:t>
      </w:r>
      <w:proofErr w:type="spellEnd"/>
      <w:r w:rsidR="00263886" w:rsidRPr="00646434">
        <w:t xml:space="preserve"> moieties on the emissive properties of </w:t>
      </w:r>
      <w:proofErr w:type="spellStart"/>
      <w:r w:rsidR="00263886" w:rsidRPr="00646434">
        <w:t>dipyrrolonaphthyridinediones</w:t>
      </w:r>
      <w:bookmarkEnd w:id="3"/>
      <w:proofErr w:type="spellEnd"/>
      <w:r w:rsidR="00263886" w:rsidRPr="00646434">
        <w:t>’</w:t>
      </w:r>
      <w:r w:rsidR="00646434">
        <w:t>,</w:t>
      </w:r>
      <w:r w:rsidR="00263886" w:rsidRPr="00646434">
        <w:rPr>
          <w:i/>
        </w:rPr>
        <w:t xml:space="preserve"> </w:t>
      </w:r>
      <w:r w:rsidRPr="00646434">
        <w:rPr>
          <w:i/>
        </w:rPr>
        <w:t>J. Mat. Chem. C</w:t>
      </w:r>
      <w:r w:rsidRPr="00646434">
        <w:t xml:space="preserve"> </w:t>
      </w:r>
      <w:r w:rsidRPr="00646434">
        <w:rPr>
          <w:b/>
        </w:rPr>
        <w:t>2018</w:t>
      </w:r>
      <w:r w:rsidRPr="00646434">
        <w:t xml:space="preserve">, </w:t>
      </w:r>
      <w:r w:rsidR="008F5B4A" w:rsidRPr="00646434">
        <w:rPr>
          <w:i/>
        </w:rPr>
        <w:t>6</w:t>
      </w:r>
      <w:r w:rsidR="008F5B4A" w:rsidRPr="00646434">
        <w:t>, 12306-12313.</w:t>
      </w:r>
      <w:r w:rsidR="00646434" w:rsidRPr="00646434">
        <w:t xml:space="preserve"> DOI:10.1039/C8TC03880E.</w:t>
      </w:r>
    </w:p>
    <w:p w14:paraId="380DD06F" w14:textId="450EE112" w:rsidR="00806E5C" w:rsidRPr="00646434" w:rsidRDefault="00806E5C" w:rsidP="00646434">
      <w:pPr>
        <w:pStyle w:val="Akapitzlist"/>
        <w:numPr>
          <w:ilvl w:val="0"/>
          <w:numId w:val="3"/>
        </w:numPr>
        <w:spacing w:after="120" w:line="276" w:lineRule="auto"/>
      </w:pPr>
      <w:bookmarkStart w:id="4" w:name="_Hlk106054733"/>
      <w:bookmarkEnd w:id="1"/>
      <w:r w:rsidRPr="00646434">
        <w:t xml:space="preserve">Tasior, M.; Clermont, G.; Blanchard-Desce, M.; Jacquemin, D.; Gryko, D. T. ‘Synthesis of </w:t>
      </w:r>
      <w:proofErr w:type="spellStart"/>
      <w:r w:rsidR="00646434" w:rsidRPr="00646434">
        <w:t>bis</w:t>
      </w:r>
      <w:proofErr w:type="spellEnd"/>
      <w:r w:rsidR="00646434" w:rsidRPr="00646434">
        <w:t>(</w:t>
      </w:r>
      <w:proofErr w:type="spellStart"/>
      <w:r w:rsidR="00646434" w:rsidRPr="00646434">
        <w:t>arylethynyl</w:t>
      </w:r>
      <w:proofErr w:type="spellEnd"/>
      <w:r w:rsidR="00646434" w:rsidRPr="00646434">
        <w:t>)pyrrolo[3,2-</w:t>
      </w:r>
      <w:r w:rsidR="00646434" w:rsidRPr="00646434">
        <w:rPr>
          <w:i/>
        </w:rPr>
        <w:t>b</w:t>
      </w:r>
      <w:r w:rsidR="00646434" w:rsidRPr="00646434">
        <w:t>]pyrroles and an effect of intramolecular charge-transfer on their photophysical beh</w:t>
      </w:r>
      <w:r w:rsidRPr="00646434">
        <w:t xml:space="preserve">avior’, </w:t>
      </w:r>
      <w:r w:rsidRPr="00646434">
        <w:rPr>
          <w:i/>
        </w:rPr>
        <w:t>Chem. Eur. J</w:t>
      </w:r>
      <w:r w:rsidRPr="00646434">
        <w:t xml:space="preserve">. </w:t>
      </w:r>
      <w:r w:rsidRPr="00646434">
        <w:rPr>
          <w:b/>
        </w:rPr>
        <w:t>2019</w:t>
      </w:r>
      <w:r w:rsidRPr="00646434">
        <w:t xml:space="preserve">, </w:t>
      </w:r>
      <w:r w:rsidR="00AA7954" w:rsidRPr="00646434">
        <w:rPr>
          <w:i/>
        </w:rPr>
        <w:t>25</w:t>
      </w:r>
      <w:r w:rsidR="00AA7954" w:rsidRPr="00646434">
        <w:t>, 598-608.</w:t>
      </w:r>
      <w:bookmarkEnd w:id="4"/>
      <w:r w:rsidR="00646434" w:rsidRPr="00646434">
        <w:t xml:space="preserve"> DOI: 10.1002/chem.201804325.</w:t>
      </w:r>
    </w:p>
    <w:p w14:paraId="3840B3F6" w14:textId="72201BBA" w:rsidR="00806E5C" w:rsidRPr="00646434" w:rsidRDefault="00AA7954" w:rsidP="00646434">
      <w:pPr>
        <w:pStyle w:val="Akapitzlist"/>
        <w:numPr>
          <w:ilvl w:val="0"/>
          <w:numId w:val="3"/>
        </w:numPr>
        <w:spacing w:after="120" w:line="276" w:lineRule="auto"/>
      </w:pPr>
      <w:bookmarkStart w:id="5" w:name="_Hlk106055011"/>
      <w:bookmarkStart w:id="6" w:name="_Hlk19861781"/>
      <w:r w:rsidRPr="00646434">
        <w:t xml:space="preserve">Banasiewicz, M.; Stężycki, R.; Kumar, G. D.; </w:t>
      </w:r>
      <w:proofErr w:type="spellStart"/>
      <w:r w:rsidRPr="00646434">
        <w:t>Krzeszewski</w:t>
      </w:r>
      <w:proofErr w:type="spellEnd"/>
      <w:r w:rsidRPr="00646434">
        <w:t>, M.; Tasior, M.; Koszarna, B.; Janiga, A.; Vakuliuk, O.; Sadowski, B.; Gryko, D. T.; Jacquemin, D.</w:t>
      </w:r>
      <w:r w:rsidRPr="00646434">
        <w:rPr>
          <w:vertAlign w:val="superscript"/>
        </w:rPr>
        <w:t xml:space="preserve"> ‘</w:t>
      </w:r>
      <w:r w:rsidRPr="00646434">
        <w:t xml:space="preserve">Electronic </w:t>
      </w:r>
      <w:r w:rsidR="00646434" w:rsidRPr="00646434">
        <w:t>communication in pyrrolo[3,2-</w:t>
      </w:r>
      <w:r w:rsidR="00646434" w:rsidRPr="00646434">
        <w:rPr>
          <w:i/>
        </w:rPr>
        <w:t>b</w:t>
      </w:r>
      <w:r w:rsidR="00646434" w:rsidRPr="00646434">
        <w:t>]pyrroles possessing sterically hindered aromatic substituents’</w:t>
      </w:r>
      <w:r w:rsidRPr="00646434">
        <w:t xml:space="preserve">, </w:t>
      </w:r>
      <w:r w:rsidRPr="00646434">
        <w:rPr>
          <w:i/>
        </w:rPr>
        <w:t>Eur. J. Org. Chem</w:t>
      </w:r>
      <w:r w:rsidRPr="00646434">
        <w:t xml:space="preserve">. </w:t>
      </w:r>
      <w:r w:rsidRPr="00646434">
        <w:rPr>
          <w:b/>
        </w:rPr>
        <w:t>2019</w:t>
      </w:r>
      <w:r w:rsidRPr="00646434">
        <w:t xml:space="preserve">, </w:t>
      </w:r>
      <w:r w:rsidR="00DF4294" w:rsidRPr="00646434">
        <w:t>5247-5253</w:t>
      </w:r>
      <w:r w:rsidRPr="00646434">
        <w:t>.</w:t>
      </w:r>
      <w:bookmarkEnd w:id="5"/>
      <w:r w:rsidR="00646434" w:rsidRPr="00646434">
        <w:t xml:space="preserve"> DOI:10.1002/ejoc.201801809.</w:t>
      </w:r>
    </w:p>
    <w:p w14:paraId="2544A8B4" w14:textId="1F8DBAD6" w:rsidR="00806E5C" w:rsidRPr="00646434" w:rsidRDefault="00673DD5" w:rsidP="00646434">
      <w:pPr>
        <w:pStyle w:val="Akapitzlist"/>
        <w:numPr>
          <w:ilvl w:val="0"/>
          <w:numId w:val="3"/>
        </w:numPr>
        <w:spacing w:after="120" w:line="276" w:lineRule="auto"/>
      </w:pPr>
      <w:bookmarkStart w:id="7" w:name="_Hlk19862786"/>
      <w:bookmarkEnd w:id="6"/>
      <w:proofErr w:type="spellStart"/>
      <w:r w:rsidRPr="00646434">
        <w:rPr>
          <w:lang w:val="en-AU"/>
        </w:rPr>
        <w:t>Kielesiński</w:t>
      </w:r>
      <w:proofErr w:type="spellEnd"/>
      <w:r w:rsidRPr="00646434">
        <w:rPr>
          <w:lang w:val="en-AU"/>
        </w:rPr>
        <w:t xml:space="preserve">, </w:t>
      </w:r>
      <w:r w:rsidR="00975CAA" w:rsidRPr="00646434">
        <w:rPr>
          <w:lang w:val="en-AU"/>
        </w:rPr>
        <w:t>Ł</w:t>
      </w:r>
      <w:r w:rsidR="00646434">
        <w:rPr>
          <w:lang w:val="en-AU"/>
        </w:rPr>
        <w:t xml:space="preserve">.; </w:t>
      </w:r>
      <w:proofErr w:type="spellStart"/>
      <w:r w:rsidR="00646434">
        <w:rPr>
          <w:lang w:val="en-AU"/>
        </w:rPr>
        <w:t>Morawski</w:t>
      </w:r>
      <w:proofErr w:type="spellEnd"/>
      <w:r w:rsidR="00646434">
        <w:rPr>
          <w:lang w:val="en-AU"/>
        </w:rPr>
        <w:t>, O. W.</w:t>
      </w:r>
      <w:r w:rsidRPr="00646434">
        <w:rPr>
          <w:lang w:val="en-AU"/>
        </w:rPr>
        <w:t>; Sobolewski, A. L.; Gryko,</w:t>
      </w:r>
      <w:r w:rsidRPr="00646434">
        <w:t xml:space="preserve"> D. T. ‘The synthesis and photophysical properties of tris-coumarins’, </w:t>
      </w:r>
      <w:r w:rsidRPr="00646434">
        <w:rPr>
          <w:i/>
        </w:rPr>
        <w:t>Phys. Chem. Chem. Phys</w:t>
      </w:r>
      <w:r w:rsidRPr="00646434">
        <w:t xml:space="preserve">. </w:t>
      </w:r>
      <w:r w:rsidRPr="00646434">
        <w:rPr>
          <w:b/>
        </w:rPr>
        <w:t>2019</w:t>
      </w:r>
      <w:r w:rsidRPr="00646434">
        <w:t xml:space="preserve">, </w:t>
      </w:r>
      <w:r w:rsidRPr="00646434">
        <w:rPr>
          <w:i/>
        </w:rPr>
        <w:t>21</w:t>
      </w:r>
      <w:r w:rsidRPr="00646434">
        <w:t xml:space="preserve">, </w:t>
      </w:r>
      <w:r w:rsidR="00E9139B" w:rsidRPr="00646434">
        <w:t>8314-8325</w:t>
      </w:r>
      <w:r w:rsidRPr="00646434">
        <w:t>.</w:t>
      </w:r>
      <w:r w:rsidR="00646434" w:rsidRPr="00646434">
        <w:t xml:space="preserve"> DOI:10.1039/C9CP00978G.</w:t>
      </w:r>
    </w:p>
    <w:p w14:paraId="543F7071" w14:textId="1265A28D" w:rsidR="00BB6AD0" w:rsidRPr="00646434" w:rsidRDefault="00BB6AD0" w:rsidP="00646434">
      <w:pPr>
        <w:pStyle w:val="Akapitzlist"/>
        <w:numPr>
          <w:ilvl w:val="0"/>
          <w:numId w:val="3"/>
        </w:numPr>
        <w:spacing w:after="120" w:line="276" w:lineRule="auto"/>
      </w:pPr>
      <w:bookmarkStart w:id="8" w:name="_Hlk106054801"/>
      <w:bookmarkStart w:id="9" w:name="_Hlk19863166"/>
      <w:bookmarkEnd w:id="7"/>
      <w:r w:rsidRPr="00646434">
        <w:t>Tasior, M.; Koszarna, B.; Young, D. C.; Bernard, B.; Jacquemin, D.; Gryko D.; Gryko, D. T. ‘Fe(III)-catalyzed synthesis of pyrrolo[3,2-</w:t>
      </w:r>
      <w:r w:rsidRPr="00646434">
        <w:rPr>
          <w:i/>
        </w:rPr>
        <w:t>b</w:t>
      </w:r>
      <w:r w:rsidRPr="00646434">
        <w:t xml:space="preserve">]pyrroles: formation of new dyes and photophysical studies’, </w:t>
      </w:r>
      <w:r w:rsidRPr="00646434">
        <w:rPr>
          <w:i/>
        </w:rPr>
        <w:t>Org. Chem. Front</w:t>
      </w:r>
      <w:r w:rsidRPr="00646434">
        <w:t xml:space="preserve">. </w:t>
      </w:r>
      <w:r w:rsidRPr="00646434">
        <w:rPr>
          <w:b/>
        </w:rPr>
        <w:t>2019</w:t>
      </w:r>
      <w:r w:rsidRPr="00646434">
        <w:t xml:space="preserve">, </w:t>
      </w:r>
      <w:r w:rsidR="00DF4294" w:rsidRPr="00646434">
        <w:rPr>
          <w:i/>
        </w:rPr>
        <w:t>6</w:t>
      </w:r>
      <w:r w:rsidRPr="00646434">
        <w:t xml:space="preserve">, </w:t>
      </w:r>
      <w:r w:rsidR="00DF4294" w:rsidRPr="00646434">
        <w:t>2939-2948</w:t>
      </w:r>
      <w:r w:rsidRPr="00646434">
        <w:t>.</w:t>
      </w:r>
      <w:bookmarkEnd w:id="8"/>
      <w:r w:rsidR="00646434" w:rsidRPr="00646434">
        <w:t xml:space="preserve"> DOI:10.1039/C9QO00675C.</w:t>
      </w:r>
    </w:p>
    <w:bookmarkEnd w:id="9"/>
    <w:p w14:paraId="3B5A3F18" w14:textId="751F4F21" w:rsidR="00C2402E" w:rsidRPr="00646434" w:rsidRDefault="00BD200D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proofErr w:type="spellStart"/>
      <w:r w:rsidRPr="00646434">
        <w:rPr>
          <w:lang w:val="en-AU"/>
        </w:rPr>
        <w:t>Bardi</w:t>
      </w:r>
      <w:proofErr w:type="spellEnd"/>
      <w:r w:rsidRPr="00646434">
        <w:rPr>
          <w:lang w:val="en-AU"/>
        </w:rPr>
        <w:t xml:space="preserve">, B.; </w:t>
      </w:r>
      <w:proofErr w:type="spellStart"/>
      <w:r w:rsidRPr="00646434">
        <w:rPr>
          <w:lang w:val="en-AU"/>
        </w:rPr>
        <w:t>Krzeszewski</w:t>
      </w:r>
      <w:proofErr w:type="spellEnd"/>
      <w:r w:rsidRPr="00646434">
        <w:rPr>
          <w:lang w:val="en-AU"/>
        </w:rPr>
        <w:t xml:space="preserve">, M.; Gryko, D. T.; </w:t>
      </w:r>
      <w:proofErr w:type="spellStart"/>
      <w:r w:rsidRPr="00646434">
        <w:rPr>
          <w:lang w:val="en-AU"/>
        </w:rPr>
        <w:t>Painelli</w:t>
      </w:r>
      <w:proofErr w:type="spellEnd"/>
      <w:r w:rsidRPr="00646434">
        <w:rPr>
          <w:lang w:val="en-AU"/>
        </w:rPr>
        <w:t xml:space="preserve">, A.; </w:t>
      </w:r>
      <w:proofErr w:type="spellStart"/>
      <w:r w:rsidRPr="00646434">
        <w:rPr>
          <w:lang w:val="en-AU"/>
        </w:rPr>
        <w:t>Terenziani</w:t>
      </w:r>
      <w:proofErr w:type="spellEnd"/>
      <w:r w:rsidRPr="00646434">
        <w:rPr>
          <w:lang w:val="en-AU"/>
        </w:rPr>
        <w:t>, F. ‘Excited-</w:t>
      </w:r>
      <w:r w:rsidR="00646434" w:rsidRPr="00646434">
        <w:rPr>
          <w:lang w:val="en-AU"/>
        </w:rPr>
        <w:t>state symmetry breaking in an aza-</w:t>
      </w:r>
      <w:proofErr w:type="spellStart"/>
      <w:r w:rsidR="00646434" w:rsidRPr="00646434">
        <w:rPr>
          <w:lang w:val="en-AU"/>
        </w:rPr>
        <w:t>nanographene</w:t>
      </w:r>
      <w:proofErr w:type="spellEnd"/>
      <w:r w:rsidR="00646434" w:rsidRPr="00646434">
        <w:rPr>
          <w:lang w:val="en-AU"/>
        </w:rPr>
        <w:t xml:space="preserve"> dy</w:t>
      </w:r>
      <w:r w:rsidRPr="00646434">
        <w:rPr>
          <w:lang w:val="en-AU"/>
        </w:rPr>
        <w:t xml:space="preserve">e’, </w:t>
      </w:r>
      <w:bookmarkStart w:id="10" w:name="_Hlk39564608"/>
      <w:r w:rsidRPr="00646434">
        <w:rPr>
          <w:i/>
          <w:lang w:val="en-AU"/>
        </w:rPr>
        <w:t>Chem. Eur. J</w:t>
      </w:r>
      <w:r w:rsidRPr="00646434">
        <w:rPr>
          <w:lang w:val="en-AU"/>
        </w:rPr>
        <w:t xml:space="preserve">. </w:t>
      </w:r>
      <w:r w:rsidRPr="00646434">
        <w:rPr>
          <w:b/>
          <w:lang w:val="en-AU"/>
        </w:rPr>
        <w:t>2019</w:t>
      </w:r>
      <w:r w:rsidRPr="00646434">
        <w:rPr>
          <w:lang w:val="en-AU"/>
        </w:rPr>
        <w:t xml:space="preserve">, </w:t>
      </w:r>
      <w:r w:rsidR="00383F4A" w:rsidRPr="00646434">
        <w:rPr>
          <w:i/>
          <w:lang w:val="en-AU"/>
        </w:rPr>
        <w:t>25</w:t>
      </w:r>
      <w:r w:rsidRPr="00646434">
        <w:rPr>
          <w:lang w:val="en-AU"/>
        </w:rPr>
        <w:t>,</w:t>
      </w:r>
      <w:r w:rsidR="006D23E0" w:rsidRPr="00646434">
        <w:t xml:space="preserve"> </w:t>
      </w:r>
      <w:r w:rsidR="00231DDC" w:rsidRPr="00646434">
        <w:t>13930-13938</w:t>
      </w:r>
      <w:bookmarkEnd w:id="10"/>
      <w:r w:rsidR="00646434" w:rsidRPr="00646434">
        <w:t>. DOI:10.1002/chem.201902554.</w:t>
      </w:r>
    </w:p>
    <w:p w14:paraId="103345FA" w14:textId="7FE529F0" w:rsidR="00231DDC" w:rsidRPr="00646434" w:rsidRDefault="00231DDC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r w:rsidRPr="00646434">
        <w:t xml:space="preserve">Vakuliuk, O.; </w:t>
      </w:r>
      <w:r w:rsidRPr="00646434">
        <w:rPr>
          <w:lang w:eastAsia="ko-KR"/>
        </w:rPr>
        <w:t>Jun</w:t>
      </w:r>
      <w:r w:rsidRPr="00646434">
        <w:t>, Y. W.; Vygranenko, K.; Clermont, G.; Reo, Y. J.; Blanchard-Desce, M.; Ahn, K. H.;  Gryko, D. T. ‘</w:t>
      </w:r>
      <w:r w:rsidR="00646434" w:rsidRPr="00646434">
        <w:t>Modified isoindolediones as bright fluorescent probes for cell and tissue ima</w:t>
      </w:r>
      <w:r w:rsidRPr="00646434">
        <w:t xml:space="preserve">ging’, </w:t>
      </w:r>
      <w:r w:rsidRPr="00646434">
        <w:rPr>
          <w:i/>
          <w:lang w:val="en-AU"/>
        </w:rPr>
        <w:t>Chem. Eur. J</w:t>
      </w:r>
      <w:r w:rsidRPr="00646434">
        <w:rPr>
          <w:lang w:val="en-AU"/>
        </w:rPr>
        <w:t xml:space="preserve">. </w:t>
      </w:r>
      <w:r w:rsidRPr="00646434">
        <w:rPr>
          <w:b/>
          <w:lang w:val="en-AU"/>
        </w:rPr>
        <w:t>2019</w:t>
      </w:r>
      <w:r w:rsidRPr="00646434">
        <w:rPr>
          <w:lang w:val="en-AU"/>
        </w:rPr>
        <w:t xml:space="preserve">, </w:t>
      </w:r>
      <w:r w:rsidRPr="00646434">
        <w:rPr>
          <w:i/>
          <w:lang w:val="en-AU"/>
        </w:rPr>
        <w:t>25</w:t>
      </w:r>
      <w:r w:rsidRPr="00646434">
        <w:rPr>
          <w:lang w:val="en-AU"/>
        </w:rPr>
        <w:t>, 13354-13362.</w:t>
      </w:r>
      <w:r w:rsidR="00646434" w:rsidRPr="00646434">
        <w:t xml:space="preserve"> DOI:</w:t>
      </w:r>
      <w:r w:rsidR="00646434" w:rsidRPr="00646434">
        <w:rPr>
          <w:lang w:val="en-AU"/>
        </w:rPr>
        <w:t>10.1002/chem.201902534.</w:t>
      </w:r>
    </w:p>
    <w:p w14:paraId="1A103B86" w14:textId="67B9134F" w:rsidR="009D6889" w:rsidRPr="00646434" w:rsidRDefault="009D6889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11" w:name="_Hlk29114889"/>
      <w:proofErr w:type="spellStart"/>
      <w:r w:rsidRPr="00646434">
        <w:rPr>
          <w:lang w:val="en-AU"/>
        </w:rPr>
        <w:t>Poronik</w:t>
      </w:r>
      <w:proofErr w:type="spellEnd"/>
      <w:r w:rsidRPr="00646434">
        <w:rPr>
          <w:lang w:val="en-AU"/>
        </w:rPr>
        <w:t>, Y. M.; Vygranenko, K. V.; Gryko, D.; Gryko, D. T. ‘</w:t>
      </w:r>
      <w:r w:rsidRPr="00646434">
        <w:t xml:space="preserve">Rhodols – synthesis, chemical and optical properties and applications as fluorescent probes’, </w:t>
      </w:r>
      <w:r w:rsidRPr="00646434">
        <w:rPr>
          <w:i/>
        </w:rPr>
        <w:t>Chem. Soc. Rev</w:t>
      </w:r>
      <w:r w:rsidRPr="00646434">
        <w:t xml:space="preserve">. </w:t>
      </w:r>
      <w:r w:rsidRPr="00646434">
        <w:rPr>
          <w:b/>
        </w:rPr>
        <w:t>2019</w:t>
      </w:r>
      <w:r w:rsidRPr="00646434">
        <w:t xml:space="preserve">, </w:t>
      </w:r>
      <w:r w:rsidRPr="00646434">
        <w:rPr>
          <w:i/>
        </w:rPr>
        <w:t>48</w:t>
      </w:r>
      <w:r w:rsidRPr="00646434">
        <w:t>, 5242-5265.</w:t>
      </w:r>
      <w:bookmarkEnd w:id="11"/>
      <w:r w:rsidR="00646434" w:rsidRPr="00646434">
        <w:t xml:space="preserve"> DOI:10.1039/C9CS00166B.</w:t>
      </w:r>
    </w:p>
    <w:p w14:paraId="4CE17538" w14:textId="449A3841" w:rsidR="00BD200D" w:rsidRPr="00646434" w:rsidRDefault="00BD200D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12" w:name="_Hlk29114967"/>
      <w:proofErr w:type="spellStart"/>
      <w:r w:rsidRPr="00646434">
        <w:lastRenderedPageBreak/>
        <w:t>Kielesiński</w:t>
      </w:r>
      <w:proofErr w:type="spellEnd"/>
      <w:r w:rsidRPr="00646434">
        <w:t xml:space="preserve">, </w:t>
      </w:r>
      <w:r w:rsidR="00975CAA" w:rsidRPr="00646434">
        <w:t>Ł</w:t>
      </w:r>
      <w:r w:rsidRPr="00646434">
        <w:t xml:space="preserve">.; Gryko, D. T.; Sobolewski, A. L.; </w:t>
      </w:r>
      <w:proofErr w:type="spellStart"/>
      <w:r w:rsidRPr="00646434">
        <w:t>Morawski</w:t>
      </w:r>
      <w:proofErr w:type="spellEnd"/>
      <w:r w:rsidRPr="00646434">
        <w:t>, O.</w:t>
      </w:r>
      <w:r w:rsidR="00646434" w:rsidRPr="00646434">
        <w:t xml:space="preserve"> W</w:t>
      </w:r>
      <w:r w:rsidR="00646434">
        <w:t>.</w:t>
      </w:r>
      <w:r w:rsidRPr="00646434">
        <w:t xml:space="preserve"> </w:t>
      </w:r>
      <w:r w:rsidRPr="00646434">
        <w:rPr>
          <w:lang w:val="en-AU"/>
        </w:rPr>
        <w:t>‘</w:t>
      </w:r>
      <w:r w:rsidRPr="00646434">
        <w:t xml:space="preserve">Interplay </w:t>
      </w:r>
      <w:r w:rsidR="00646434" w:rsidRPr="00646434">
        <w:t>between solvation and stacking of aromatic rings governs bright and dark sites of benzo[</w:t>
      </w:r>
      <w:r w:rsidR="00646434" w:rsidRPr="00646434">
        <w:rPr>
          <w:i/>
          <w:iCs/>
        </w:rPr>
        <w:t>g</w:t>
      </w:r>
      <w:r w:rsidR="00646434" w:rsidRPr="00646434">
        <w:t>]</w:t>
      </w:r>
      <w:proofErr w:type="spellStart"/>
      <w:r w:rsidR="00646434" w:rsidRPr="00646434">
        <w:t>cou</w:t>
      </w:r>
      <w:r w:rsidRPr="00646434">
        <w:t>marins</w:t>
      </w:r>
      <w:proofErr w:type="spellEnd"/>
      <w:r w:rsidRPr="00646434">
        <w:t xml:space="preserve">’, </w:t>
      </w:r>
      <w:r w:rsidRPr="00646434">
        <w:rPr>
          <w:i/>
          <w:lang w:val="en-AU"/>
        </w:rPr>
        <w:t>Chem. Eur. J</w:t>
      </w:r>
      <w:r w:rsidRPr="00646434">
        <w:rPr>
          <w:lang w:val="en-AU"/>
        </w:rPr>
        <w:t xml:space="preserve">. </w:t>
      </w:r>
      <w:r w:rsidRPr="00646434">
        <w:rPr>
          <w:b/>
          <w:lang w:val="en-AU"/>
        </w:rPr>
        <w:t>2019</w:t>
      </w:r>
      <w:r w:rsidRPr="00646434">
        <w:rPr>
          <w:lang w:val="en-AU"/>
        </w:rPr>
        <w:t>,</w:t>
      </w:r>
      <w:r w:rsidR="00E25E2D" w:rsidRPr="00646434">
        <w:rPr>
          <w:lang w:val="en-AU"/>
        </w:rPr>
        <w:t xml:space="preserve"> </w:t>
      </w:r>
      <w:r w:rsidR="00E25E2D" w:rsidRPr="00646434">
        <w:rPr>
          <w:i/>
          <w:lang w:val="en-AU"/>
        </w:rPr>
        <w:t xml:space="preserve">25, </w:t>
      </w:r>
      <w:r w:rsidR="00E25E2D" w:rsidRPr="00646434">
        <w:rPr>
          <w:lang w:val="en-AU"/>
        </w:rPr>
        <w:t>15305-15314</w:t>
      </w:r>
      <w:r w:rsidRPr="00646434">
        <w:rPr>
          <w:lang w:val="en-AU"/>
        </w:rPr>
        <w:t>.</w:t>
      </w:r>
      <w:bookmarkEnd w:id="12"/>
      <w:r w:rsidR="00646434" w:rsidRPr="00646434">
        <w:t xml:space="preserve"> DOI:</w:t>
      </w:r>
      <w:r w:rsidR="00646434" w:rsidRPr="00646434">
        <w:rPr>
          <w:lang w:val="en-AU"/>
        </w:rPr>
        <w:t xml:space="preserve">10.1002/chem.201903018. </w:t>
      </w:r>
    </w:p>
    <w:p w14:paraId="005AB4B2" w14:textId="667CB0C6" w:rsidR="003559BC" w:rsidRPr="00646434" w:rsidRDefault="00646434" w:rsidP="00646434">
      <w:pPr>
        <w:numPr>
          <w:ilvl w:val="0"/>
          <w:numId w:val="3"/>
        </w:numPr>
        <w:spacing w:after="120" w:line="276" w:lineRule="auto"/>
        <w:rPr>
          <w:lang w:val="en-AU"/>
        </w:rPr>
      </w:pPr>
      <w:bookmarkStart w:id="13" w:name="_Hlk60213188"/>
      <w:bookmarkStart w:id="14" w:name="_Hlk54000584"/>
      <w:proofErr w:type="spellStart"/>
      <w:r w:rsidRPr="00646434">
        <w:rPr>
          <w:color w:val="000000"/>
        </w:rPr>
        <w:t>Sadowski</w:t>
      </w:r>
      <w:proofErr w:type="spellEnd"/>
      <w:r w:rsidRPr="00646434">
        <w:rPr>
          <w:color w:val="000000"/>
        </w:rPr>
        <w:t xml:space="preserve">, B.; </w:t>
      </w:r>
      <w:r w:rsidRPr="00646434">
        <w:rPr>
          <w:rStyle w:val="hlfld-contribauthor"/>
          <w:color w:val="000000"/>
        </w:rPr>
        <w:t>Stewart</w:t>
      </w:r>
      <w:r w:rsidRPr="00646434">
        <w:rPr>
          <w:color w:val="000000"/>
        </w:rPr>
        <w:t>, D. J.;</w:t>
      </w:r>
      <w:r w:rsidRPr="00646434">
        <w:rPr>
          <w:color w:val="000000"/>
        </w:rPr>
        <w:t xml:space="preserve"> </w:t>
      </w:r>
      <w:r w:rsidR="003559BC" w:rsidRPr="00646434">
        <w:rPr>
          <w:color w:val="000000"/>
        </w:rPr>
        <w:t xml:space="preserve"> </w:t>
      </w:r>
      <w:r w:rsidR="003559BC" w:rsidRPr="00646434">
        <w:rPr>
          <w:rStyle w:val="hlfld-contribauthor"/>
          <w:color w:val="000000"/>
        </w:rPr>
        <w:t>Phillips</w:t>
      </w:r>
      <w:r w:rsidR="003559BC" w:rsidRPr="00646434">
        <w:rPr>
          <w:color w:val="000000"/>
        </w:rPr>
        <w:t xml:space="preserve">, A. T.; </w:t>
      </w:r>
      <w:r w:rsidR="003559BC" w:rsidRPr="00646434">
        <w:rPr>
          <w:rStyle w:val="hlfld-contribauthor"/>
          <w:color w:val="000000"/>
        </w:rPr>
        <w:t>Grusenmeyer</w:t>
      </w:r>
      <w:r w:rsidR="003559BC" w:rsidRPr="00646434">
        <w:rPr>
          <w:color w:val="000000"/>
        </w:rPr>
        <w:t xml:space="preserve">, T. A.; </w:t>
      </w:r>
      <w:r w:rsidR="003559BC" w:rsidRPr="00646434">
        <w:rPr>
          <w:rStyle w:val="hlfld-contribauthor"/>
          <w:color w:val="000000"/>
        </w:rPr>
        <w:t>Haley</w:t>
      </w:r>
      <w:r w:rsidR="003559BC" w:rsidRPr="00646434">
        <w:rPr>
          <w:color w:val="000000"/>
        </w:rPr>
        <w:t xml:space="preserve">, J. E.; </w:t>
      </w:r>
      <w:r w:rsidR="003559BC" w:rsidRPr="00646434">
        <w:rPr>
          <w:rStyle w:val="hlfld-contribauthor"/>
          <w:color w:val="000000"/>
        </w:rPr>
        <w:t>Cooper</w:t>
      </w:r>
      <w:r w:rsidR="003559BC" w:rsidRPr="00646434">
        <w:rPr>
          <w:rStyle w:val="Pogrubienie"/>
          <w:b w:val="0"/>
          <w:color w:val="000000"/>
        </w:rPr>
        <w:t>, T. M.;</w:t>
      </w:r>
      <w:r w:rsidR="003559BC" w:rsidRPr="00646434">
        <w:rPr>
          <w:rStyle w:val="Pogrubienie"/>
          <w:color w:val="000000"/>
        </w:rPr>
        <w:t xml:space="preserve"> </w:t>
      </w:r>
      <w:r w:rsidR="003559BC" w:rsidRPr="00646434">
        <w:rPr>
          <w:rStyle w:val="hlfld-contribauthor"/>
          <w:color w:val="000000"/>
        </w:rPr>
        <w:t>Gryko</w:t>
      </w:r>
      <w:r w:rsidR="003559BC" w:rsidRPr="00646434">
        <w:rPr>
          <w:rStyle w:val="Pogrubienie"/>
          <w:b w:val="0"/>
          <w:color w:val="000000"/>
        </w:rPr>
        <w:t>, D. T.</w:t>
      </w:r>
      <w:r w:rsidR="003559BC" w:rsidRPr="00646434">
        <w:rPr>
          <w:rStyle w:val="Pogrubienie"/>
          <w:color w:val="000000"/>
        </w:rPr>
        <w:t xml:space="preserve"> </w:t>
      </w:r>
      <w:r w:rsidR="003559BC" w:rsidRPr="00646434">
        <w:rPr>
          <w:color w:val="000000"/>
        </w:rPr>
        <w:t xml:space="preserve">‘From </w:t>
      </w:r>
      <w:proofErr w:type="spellStart"/>
      <w:r w:rsidRPr="00646434">
        <w:rPr>
          <w:color w:val="000000"/>
        </w:rPr>
        <w:t>dipyrrolonaphthyridinediones</w:t>
      </w:r>
      <w:proofErr w:type="spellEnd"/>
      <w:r w:rsidRPr="00646434">
        <w:rPr>
          <w:color w:val="000000"/>
        </w:rPr>
        <w:t xml:space="preserve"> to </w:t>
      </w:r>
      <w:proofErr w:type="spellStart"/>
      <w:r w:rsidRPr="00646434">
        <w:rPr>
          <w:color w:val="000000"/>
        </w:rPr>
        <w:t>quinazolinoindolizin</w:t>
      </w:r>
      <w:r w:rsidR="003559BC" w:rsidRPr="00646434">
        <w:rPr>
          <w:color w:val="000000"/>
        </w:rPr>
        <w:t>oindolizinoquinazolines</w:t>
      </w:r>
      <w:proofErr w:type="spellEnd"/>
      <w:r w:rsidR="003559BC" w:rsidRPr="00646434">
        <w:rPr>
          <w:color w:val="000000"/>
        </w:rPr>
        <w:t xml:space="preserve">’, </w:t>
      </w:r>
      <w:r w:rsidR="003559BC" w:rsidRPr="00646434">
        <w:rPr>
          <w:i/>
          <w:color w:val="000000"/>
        </w:rPr>
        <w:t>J. Org. Chem</w:t>
      </w:r>
      <w:r w:rsidR="003559BC" w:rsidRPr="00646434">
        <w:rPr>
          <w:color w:val="000000"/>
        </w:rPr>
        <w:t xml:space="preserve">. </w:t>
      </w:r>
      <w:r w:rsidR="003559BC" w:rsidRPr="00646434">
        <w:rPr>
          <w:b/>
          <w:color w:val="000000"/>
        </w:rPr>
        <w:t>20</w:t>
      </w:r>
      <w:r w:rsidR="00BC1870" w:rsidRPr="00646434">
        <w:rPr>
          <w:b/>
          <w:color w:val="000000"/>
        </w:rPr>
        <w:t>20</w:t>
      </w:r>
      <w:r w:rsidR="003559BC" w:rsidRPr="00646434">
        <w:rPr>
          <w:color w:val="000000"/>
        </w:rPr>
        <w:t xml:space="preserve">, </w:t>
      </w:r>
      <w:r w:rsidR="00BC1870" w:rsidRPr="00646434">
        <w:rPr>
          <w:i/>
          <w:color w:val="000000"/>
        </w:rPr>
        <w:t>85</w:t>
      </w:r>
      <w:r w:rsidR="003559BC" w:rsidRPr="00646434">
        <w:rPr>
          <w:color w:val="000000"/>
        </w:rPr>
        <w:t xml:space="preserve">, </w:t>
      </w:r>
      <w:r w:rsidR="00BC1870" w:rsidRPr="00646434">
        <w:rPr>
          <w:color w:val="000000"/>
        </w:rPr>
        <w:t>284-290.</w:t>
      </w:r>
      <w:r w:rsidRPr="00646434">
        <w:rPr>
          <w:color w:val="000000"/>
        </w:rPr>
        <w:t xml:space="preserve"> DOI:10.1021/acs.joc.9b00839</w:t>
      </w:r>
      <w:r w:rsidR="003559BC" w:rsidRPr="00646434">
        <w:t>.</w:t>
      </w:r>
    </w:p>
    <w:p w14:paraId="32D2D1DA" w14:textId="57AED3C0" w:rsidR="008336E2" w:rsidRPr="00646434" w:rsidRDefault="008336E2" w:rsidP="00646434">
      <w:pPr>
        <w:numPr>
          <w:ilvl w:val="0"/>
          <w:numId w:val="3"/>
        </w:numPr>
        <w:spacing w:after="120" w:line="276" w:lineRule="auto"/>
        <w:rPr>
          <w:lang w:val="en-AU"/>
        </w:rPr>
      </w:pPr>
      <w:bookmarkStart w:id="15" w:name="_Hlk31456408"/>
      <w:r w:rsidRPr="00646434">
        <w:t>Kim, T.; Kim, W.; Vakuliuk, O.; Gryko, D. T.; Kim, D. ‘Two</w:t>
      </w:r>
      <w:r w:rsidR="00646434" w:rsidRPr="00646434">
        <w:t>-step charge-separation passing through the partial charge-transfer state in a molecular dy</w:t>
      </w:r>
      <w:r w:rsidRPr="00646434">
        <w:t xml:space="preserve">ad’, </w:t>
      </w:r>
      <w:r w:rsidRPr="00646434">
        <w:rPr>
          <w:i/>
          <w:iCs/>
        </w:rPr>
        <w:t>J. Am. Chem. Soc</w:t>
      </w:r>
      <w:r w:rsidRPr="00646434">
        <w:t xml:space="preserve">. </w:t>
      </w:r>
      <w:r w:rsidRPr="00646434">
        <w:rPr>
          <w:b/>
          <w:bCs/>
        </w:rPr>
        <w:t>2020</w:t>
      </w:r>
      <w:r w:rsidRPr="00646434">
        <w:t xml:space="preserve">, </w:t>
      </w:r>
      <w:r w:rsidRPr="00646434">
        <w:rPr>
          <w:i/>
          <w:iCs/>
        </w:rPr>
        <w:t>142</w:t>
      </w:r>
      <w:r w:rsidRPr="00646434">
        <w:t>, 1564-1573.</w:t>
      </w:r>
      <w:bookmarkEnd w:id="15"/>
      <w:r w:rsidR="00646434">
        <w:t xml:space="preserve"> </w:t>
      </w:r>
      <w:r w:rsidR="00646434" w:rsidRPr="00646434">
        <w:t>DOI:10.1021/jacs.9b12016.</w:t>
      </w:r>
    </w:p>
    <w:p w14:paraId="5CC97315" w14:textId="68FE5400" w:rsidR="00BC1870" w:rsidRPr="00646434" w:rsidRDefault="00BC1870" w:rsidP="00646434">
      <w:pPr>
        <w:numPr>
          <w:ilvl w:val="0"/>
          <w:numId w:val="3"/>
        </w:numPr>
        <w:spacing w:after="120" w:line="276" w:lineRule="auto"/>
        <w:rPr>
          <w:lang w:val="en-GB"/>
        </w:rPr>
      </w:pPr>
      <w:proofErr w:type="spellStart"/>
      <w:r w:rsidRPr="00646434">
        <w:t>Benkyi</w:t>
      </w:r>
      <w:proofErr w:type="spellEnd"/>
      <w:r w:rsidRPr="00646434">
        <w:t xml:space="preserve">, I.; Staszewska-Krajewska, O.; Gryko, D. T.; </w:t>
      </w:r>
      <w:proofErr w:type="spellStart"/>
      <w:r w:rsidRPr="00646434">
        <w:t>Jaszuński</w:t>
      </w:r>
      <w:proofErr w:type="spellEnd"/>
      <w:r w:rsidRPr="00646434">
        <w:t xml:space="preserve">, M.; Stanger, A.; Sundholm, D. ‘The interplay of aromaticity and </w:t>
      </w:r>
      <w:proofErr w:type="spellStart"/>
      <w:r w:rsidRPr="00646434">
        <w:t>antiaromaticity</w:t>
      </w:r>
      <w:proofErr w:type="spellEnd"/>
      <w:r w:rsidRPr="00646434">
        <w:t xml:space="preserve"> in N-doped </w:t>
      </w:r>
      <w:proofErr w:type="spellStart"/>
      <w:r w:rsidRPr="00646434">
        <w:t>nanographenes</w:t>
      </w:r>
      <w:proofErr w:type="spellEnd"/>
      <w:r w:rsidRPr="00646434">
        <w:rPr>
          <w:lang w:val="en-GB"/>
        </w:rPr>
        <w:t xml:space="preserve">’, </w:t>
      </w:r>
      <w:r w:rsidRPr="00646434">
        <w:rPr>
          <w:i/>
          <w:iCs/>
          <w:lang w:val="en-GB"/>
        </w:rPr>
        <w:t>J. Phys. Chem</w:t>
      </w:r>
      <w:r w:rsidR="00646434">
        <w:rPr>
          <w:i/>
          <w:iCs/>
          <w:lang w:val="en-GB"/>
        </w:rPr>
        <w:t>.</w:t>
      </w:r>
      <w:r w:rsidRPr="00646434">
        <w:rPr>
          <w:i/>
          <w:iCs/>
          <w:lang w:val="en-GB"/>
        </w:rPr>
        <w:t xml:space="preserve"> A</w:t>
      </w:r>
      <w:r w:rsidRPr="00646434">
        <w:rPr>
          <w:lang w:val="en-GB"/>
        </w:rPr>
        <w:t xml:space="preserve"> </w:t>
      </w:r>
      <w:r w:rsidRPr="00646434">
        <w:rPr>
          <w:b/>
          <w:bCs/>
          <w:lang w:val="en-GB"/>
        </w:rPr>
        <w:t>2020</w:t>
      </w:r>
      <w:r w:rsidRPr="00646434">
        <w:rPr>
          <w:lang w:val="en-GB"/>
        </w:rPr>
        <w:t xml:space="preserve">, </w:t>
      </w:r>
      <w:r w:rsidRPr="00646434">
        <w:rPr>
          <w:i/>
          <w:iCs/>
          <w:lang w:val="en-GB"/>
        </w:rPr>
        <w:t>124</w:t>
      </w:r>
      <w:r w:rsidRPr="00646434">
        <w:rPr>
          <w:lang w:val="en-GB"/>
        </w:rPr>
        <w:t>, 695-703.</w:t>
      </w:r>
      <w:r w:rsidR="00646434" w:rsidRPr="00646434">
        <w:t xml:space="preserve"> </w:t>
      </w:r>
      <w:r w:rsidR="00646434" w:rsidRPr="00646434">
        <w:rPr>
          <w:lang w:val="en-GB"/>
        </w:rPr>
        <w:t>DOI:1</w:t>
      </w:r>
      <w:r w:rsidR="00646434" w:rsidRPr="00646434">
        <w:rPr>
          <w:lang w:val="en-GB"/>
        </w:rPr>
        <w:t>0.1021/acs.jpca.9b11315</w:t>
      </w:r>
      <w:r w:rsidR="00646434" w:rsidRPr="00646434">
        <w:rPr>
          <w:lang w:val="en-GB"/>
        </w:rPr>
        <w:t>.</w:t>
      </w:r>
    </w:p>
    <w:p w14:paraId="3750E185" w14:textId="24582C24" w:rsidR="006D23E0" w:rsidRPr="00646434" w:rsidRDefault="006D23E0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proofErr w:type="spellStart"/>
      <w:r w:rsidRPr="00646434">
        <w:rPr>
          <w:lang w:val="en-AU"/>
        </w:rPr>
        <w:t>Grzybowski</w:t>
      </w:r>
      <w:proofErr w:type="spellEnd"/>
      <w:r w:rsidRPr="00646434">
        <w:rPr>
          <w:lang w:val="en-AU"/>
        </w:rPr>
        <w:t xml:space="preserve">, M.; Sadowski, B.; </w:t>
      </w:r>
      <w:proofErr w:type="spellStart"/>
      <w:r w:rsidRPr="00646434">
        <w:rPr>
          <w:lang w:val="en-AU"/>
        </w:rPr>
        <w:t>Butenschön</w:t>
      </w:r>
      <w:proofErr w:type="spellEnd"/>
      <w:r w:rsidRPr="00646434">
        <w:rPr>
          <w:lang w:val="en-AU"/>
        </w:rPr>
        <w:t>, H.; Gryko, D. T. ‘</w:t>
      </w:r>
      <w:r w:rsidRPr="00646434">
        <w:t xml:space="preserve">Synthetic </w:t>
      </w:r>
      <w:r w:rsidR="00646434" w:rsidRPr="00646434">
        <w:t xml:space="preserve">applications of oxidative aromatic coupling – from </w:t>
      </w:r>
      <w:proofErr w:type="spellStart"/>
      <w:r w:rsidR="00646434" w:rsidRPr="00646434">
        <w:t>biphenols</w:t>
      </w:r>
      <w:proofErr w:type="spellEnd"/>
      <w:r w:rsidR="00646434" w:rsidRPr="00646434">
        <w:t xml:space="preserve"> to </w:t>
      </w:r>
      <w:proofErr w:type="spellStart"/>
      <w:r w:rsidR="00646434" w:rsidRPr="00646434">
        <w:t>nanog</w:t>
      </w:r>
      <w:r w:rsidRPr="00646434">
        <w:t>raphenes</w:t>
      </w:r>
      <w:proofErr w:type="spellEnd"/>
      <w:r w:rsidRPr="00646434">
        <w:t xml:space="preserve">’, </w:t>
      </w:r>
      <w:proofErr w:type="spellStart"/>
      <w:r w:rsidR="008B59B5" w:rsidRPr="00646434">
        <w:rPr>
          <w:i/>
          <w:iCs/>
        </w:rPr>
        <w:t>Angew</w:t>
      </w:r>
      <w:proofErr w:type="spellEnd"/>
      <w:r w:rsidR="008B59B5" w:rsidRPr="00646434">
        <w:rPr>
          <w:i/>
          <w:iCs/>
        </w:rPr>
        <w:t>. Chem. Int. Ed</w:t>
      </w:r>
      <w:r w:rsidR="008B59B5" w:rsidRPr="00646434">
        <w:t xml:space="preserve">. </w:t>
      </w:r>
      <w:r w:rsidRPr="00646434">
        <w:rPr>
          <w:b/>
        </w:rPr>
        <w:t>20</w:t>
      </w:r>
      <w:r w:rsidR="00BC1870" w:rsidRPr="00646434">
        <w:rPr>
          <w:b/>
        </w:rPr>
        <w:t>20</w:t>
      </w:r>
      <w:r w:rsidRPr="00646434">
        <w:t xml:space="preserve">, </w:t>
      </w:r>
      <w:bookmarkStart w:id="16" w:name="_Hlk22553871"/>
      <w:r w:rsidR="002E0A7A" w:rsidRPr="00646434">
        <w:rPr>
          <w:i/>
          <w:iCs/>
        </w:rPr>
        <w:t>59</w:t>
      </w:r>
      <w:r w:rsidR="002E0A7A" w:rsidRPr="00646434">
        <w:t>, 2998-3027</w:t>
      </w:r>
      <w:bookmarkEnd w:id="16"/>
      <w:r w:rsidR="00646434" w:rsidRPr="00646434">
        <w:t>. DOI:10.1002/anie.201904934.</w:t>
      </w:r>
    </w:p>
    <w:p w14:paraId="539A4B9F" w14:textId="7FE96960" w:rsidR="00231DDC" w:rsidRPr="00646434" w:rsidRDefault="009D6889" w:rsidP="00646434">
      <w:pPr>
        <w:pStyle w:val="Akapitzlist"/>
        <w:numPr>
          <w:ilvl w:val="0"/>
          <w:numId w:val="3"/>
        </w:numPr>
        <w:spacing w:after="120" w:line="276" w:lineRule="auto"/>
        <w:rPr>
          <w:rStyle w:val="Hipercze"/>
          <w:color w:val="auto"/>
          <w:u w:val="none"/>
        </w:rPr>
      </w:pPr>
      <w:r w:rsidRPr="00646434">
        <w:t xml:space="preserve">Hatanaka, S.; Ono, T.; Yano, Y.; Gryko, D. T.; </w:t>
      </w:r>
      <w:proofErr w:type="spellStart"/>
      <w:r w:rsidRPr="00646434">
        <w:t>Hisaeda</w:t>
      </w:r>
      <w:proofErr w:type="spellEnd"/>
      <w:r w:rsidRPr="00646434">
        <w:t>, Y. ‘</w:t>
      </w:r>
      <w:proofErr w:type="spellStart"/>
      <w:r w:rsidRPr="00646434">
        <w:rPr>
          <w:bCs/>
        </w:rPr>
        <w:t>Tris</w:t>
      </w:r>
      <w:proofErr w:type="spellEnd"/>
      <w:r w:rsidRPr="00646434">
        <w:rPr>
          <w:bCs/>
        </w:rPr>
        <w:t>(pentafluorophenyl)borane‐pyrrolo[3,2‐</w:t>
      </w:r>
      <w:r w:rsidRPr="00646434">
        <w:rPr>
          <w:bCs/>
          <w:i/>
          <w:iCs/>
        </w:rPr>
        <w:t>b</w:t>
      </w:r>
      <w:r w:rsidR="00646434" w:rsidRPr="00646434">
        <w:rPr>
          <w:bCs/>
        </w:rPr>
        <w:t>]pyrrole h</w:t>
      </w:r>
      <w:r w:rsidRPr="00646434">
        <w:rPr>
          <w:bCs/>
        </w:rPr>
        <w:t xml:space="preserve">ybrids: </w:t>
      </w:r>
      <w:r w:rsidR="00646434" w:rsidRPr="00646434">
        <w:rPr>
          <w:bCs/>
        </w:rPr>
        <w:t>solid‐state structure and crystallization‐induced enhanced emi</w:t>
      </w:r>
      <w:r w:rsidRPr="00646434">
        <w:rPr>
          <w:bCs/>
        </w:rPr>
        <w:t>ssion’,</w:t>
      </w:r>
      <w:r w:rsidRPr="00646434">
        <w:t xml:space="preserve"> </w:t>
      </w:r>
      <w:proofErr w:type="spellStart"/>
      <w:r w:rsidRPr="00646434">
        <w:rPr>
          <w:i/>
        </w:rPr>
        <w:t>ChemPhotoChem</w:t>
      </w:r>
      <w:proofErr w:type="spellEnd"/>
      <w:r w:rsidRPr="00646434">
        <w:t xml:space="preserve"> </w:t>
      </w:r>
      <w:r w:rsidR="00C54565" w:rsidRPr="00646434">
        <w:rPr>
          <w:b/>
          <w:bCs/>
        </w:rPr>
        <w:t>2020</w:t>
      </w:r>
      <w:r w:rsidR="00C54565" w:rsidRPr="00646434">
        <w:t xml:space="preserve">, </w:t>
      </w:r>
      <w:r w:rsidR="00C54565" w:rsidRPr="00646434">
        <w:rPr>
          <w:i/>
          <w:iCs/>
        </w:rPr>
        <w:t>4</w:t>
      </w:r>
      <w:r w:rsidR="00C54565" w:rsidRPr="00646434">
        <w:t>, 138-143.</w:t>
      </w:r>
      <w:r w:rsidR="00646434" w:rsidRPr="00646434">
        <w:t xml:space="preserve"> DOI:10.1002/cptc.201900192.</w:t>
      </w:r>
      <w:r w:rsidR="00646434" w:rsidRPr="00646434">
        <w:rPr>
          <w:rStyle w:val="Hipercze"/>
          <w:color w:val="auto"/>
          <w:u w:val="none"/>
          <w:lang w:val="en-AU"/>
        </w:rPr>
        <w:t xml:space="preserve"> </w:t>
      </w:r>
    </w:p>
    <w:p w14:paraId="6153F524" w14:textId="1B4235EB" w:rsidR="008B59B5" w:rsidRPr="00646434" w:rsidRDefault="008B59B5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17" w:name="_Hlk39589316"/>
      <w:proofErr w:type="spellStart"/>
      <w:r w:rsidRPr="00646434">
        <w:t>Pieczykolan</w:t>
      </w:r>
      <w:proofErr w:type="spellEnd"/>
      <w:r w:rsidRPr="00646434">
        <w:t xml:space="preserve">, M.; </w:t>
      </w:r>
      <w:proofErr w:type="spellStart"/>
      <w:r w:rsidRPr="00646434">
        <w:t>Sadowski</w:t>
      </w:r>
      <w:proofErr w:type="spellEnd"/>
      <w:r w:rsidRPr="00646434">
        <w:t xml:space="preserve">, B.; Gryko, D. T. </w:t>
      </w:r>
      <w:bookmarkStart w:id="18" w:name="_Hlk25220069"/>
      <w:r w:rsidRPr="00646434">
        <w:t xml:space="preserve">‘The </w:t>
      </w:r>
      <w:r w:rsidR="00646434" w:rsidRPr="00646434">
        <w:t>ultimate method for the programmed synthesis of multifunctional diketopyrrolopyrro</w:t>
      </w:r>
      <w:r w:rsidRPr="00646434">
        <w:t>les</w:t>
      </w:r>
      <w:bookmarkEnd w:id="18"/>
      <w:r w:rsidRPr="00646434">
        <w:t xml:space="preserve">’, </w:t>
      </w:r>
      <w:proofErr w:type="spellStart"/>
      <w:r w:rsidRPr="00646434">
        <w:rPr>
          <w:i/>
          <w:iCs/>
        </w:rPr>
        <w:t>Angew</w:t>
      </w:r>
      <w:proofErr w:type="spellEnd"/>
      <w:r w:rsidRPr="00646434">
        <w:rPr>
          <w:i/>
          <w:iCs/>
        </w:rPr>
        <w:t>. Chem. Int. Ed</w:t>
      </w:r>
      <w:r w:rsidRPr="00646434">
        <w:t xml:space="preserve">. </w:t>
      </w:r>
      <w:r w:rsidRPr="00646434">
        <w:rPr>
          <w:b/>
        </w:rPr>
        <w:t>2020</w:t>
      </w:r>
      <w:r w:rsidRPr="00646434">
        <w:t xml:space="preserve">, </w:t>
      </w:r>
      <w:r w:rsidR="002E03D1" w:rsidRPr="00646434">
        <w:rPr>
          <w:i/>
          <w:iCs/>
        </w:rPr>
        <w:t xml:space="preserve">59, </w:t>
      </w:r>
      <w:r w:rsidR="002E03D1" w:rsidRPr="00646434">
        <w:t>7528-7535</w:t>
      </w:r>
      <w:r w:rsidRPr="00646434">
        <w:t>.</w:t>
      </w:r>
      <w:bookmarkEnd w:id="17"/>
      <w:r w:rsidR="00646434" w:rsidRPr="00646434">
        <w:t xml:space="preserve"> DOI:10.1002/anie.201915953.</w:t>
      </w:r>
    </w:p>
    <w:p w14:paraId="6CF052DF" w14:textId="0F294807" w:rsidR="008B59B5" w:rsidRPr="00646434" w:rsidRDefault="008B59B5" w:rsidP="00646434">
      <w:pPr>
        <w:pStyle w:val="Akapitzlist"/>
        <w:numPr>
          <w:ilvl w:val="0"/>
          <w:numId w:val="3"/>
        </w:numPr>
        <w:spacing w:after="120" w:line="276" w:lineRule="auto"/>
        <w:rPr>
          <w:rStyle w:val="Wyrnienieintensywne"/>
          <w:i w:val="0"/>
          <w:iCs w:val="0"/>
          <w:color w:val="auto"/>
          <w:lang w:val="en-AU"/>
        </w:rPr>
      </w:pPr>
      <w:proofErr w:type="spellStart"/>
      <w:r w:rsidRPr="00646434">
        <w:t>Łukasiewicz</w:t>
      </w:r>
      <w:proofErr w:type="spellEnd"/>
      <w:r w:rsidRPr="00646434">
        <w:t xml:space="preserve">, </w:t>
      </w:r>
      <w:bookmarkStart w:id="19" w:name="_Hlk29644032"/>
      <w:r w:rsidRPr="00646434">
        <w:t xml:space="preserve">Ł. G.; </w:t>
      </w:r>
      <w:proofErr w:type="spellStart"/>
      <w:r w:rsidRPr="00646434">
        <w:t>Rammo</w:t>
      </w:r>
      <w:proofErr w:type="spellEnd"/>
      <w:r w:rsidRPr="00646434">
        <w:t xml:space="preserve">, M.; Stark, C.; </w:t>
      </w:r>
      <w:proofErr w:type="spellStart"/>
      <w:r w:rsidRPr="00646434">
        <w:t>Krzeszewski</w:t>
      </w:r>
      <w:proofErr w:type="spellEnd"/>
      <w:r w:rsidRPr="00646434">
        <w:t xml:space="preserve">, </w:t>
      </w:r>
      <w:bookmarkStart w:id="20" w:name="_Hlk29644042"/>
      <w:bookmarkEnd w:id="19"/>
      <w:r w:rsidRPr="00646434">
        <w:t xml:space="preserve">M.; Jacquemin, </w:t>
      </w:r>
      <w:bookmarkEnd w:id="20"/>
      <w:r w:rsidRPr="00646434">
        <w:t xml:space="preserve">D.; </w:t>
      </w:r>
      <w:proofErr w:type="spellStart"/>
      <w:r w:rsidRPr="00646434">
        <w:t>Rebane</w:t>
      </w:r>
      <w:proofErr w:type="spellEnd"/>
      <w:r w:rsidRPr="00646434">
        <w:t>, A.; Gryko, D. T.</w:t>
      </w:r>
      <w:r w:rsidRPr="00646434">
        <w:rPr>
          <w:i/>
          <w:iCs/>
        </w:rPr>
        <w:t xml:space="preserve"> ‘</w:t>
      </w:r>
      <w:bookmarkStart w:id="21" w:name="_Hlk29644011"/>
      <w:r w:rsidRPr="00646434">
        <w:rPr>
          <w:rStyle w:val="Wyrnienieintensywne"/>
          <w:i w:val="0"/>
          <w:iCs w:val="0"/>
          <w:color w:val="auto"/>
        </w:rPr>
        <w:t xml:space="preserve">Ground- </w:t>
      </w:r>
      <w:r w:rsidR="00646434" w:rsidRPr="00646434">
        <w:rPr>
          <w:rStyle w:val="Wyrnienieintensywne"/>
          <w:i w:val="0"/>
          <w:iCs w:val="0"/>
          <w:color w:val="auto"/>
        </w:rPr>
        <w:t xml:space="preserve">and excited state symmetry breaking and </w:t>
      </w:r>
      <w:proofErr w:type="spellStart"/>
      <w:r w:rsidR="00646434" w:rsidRPr="00646434">
        <w:rPr>
          <w:rStyle w:val="Wyrnienieintensywne"/>
          <w:i w:val="0"/>
          <w:iCs w:val="0"/>
          <w:color w:val="auto"/>
        </w:rPr>
        <w:t>solvatofluorochromism</w:t>
      </w:r>
      <w:proofErr w:type="spellEnd"/>
      <w:r w:rsidR="00646434" w:rsidRPr="00646434">
        <w:rPr>
          <w:rStyle w:val="Wyrnienieintensywne"/>
          <w:i w:val="0"/>
          <w:iCs w:val="0"/>
          <w:color w:val="auto"/>
        </w:rPr>
        <w:t xml:space="preserve"> in centrosymmetric pyrrolo[3,2-</w:t>
      </w:r>
      <w:r w:rsidR="00646434" w:rsidRPr="00646434">
        <w:rPr>
          <w:rStyle w:val="Wyrnienieintensywne"/>
          <w:color w:val="auto"/>
        </w:rPr>
        <w:t>b</w:t>
      </w:r>
      <w:r w:rsidR="00646434" w:rsidRPr="00646434">
        <w:rPr>
          <w:rStyle w:val="Wyrnienieintensywne"/>
          <w:i w:val="0"/>
          <w:iCs w:val="0"/>
          <w:color w:val="auto"/>
        </w:rPr>
        <w:t>]pyrroles possessing two nitro g</w:t>
      </w:r>
      <w:r w:rsidRPr="00646434">
        <w:rPr>
          <w:rStyle w:val="Wyrnienieintensywne"/>
          <w:i w:val="0"/>
          <w:iCs w:val="0"/>
          <w:color w:val="auto"/>
        </w:rPr>
        <w:t>roups</w:t>
      </w:r>
      <w:bookmarkEnd w:id="21"/>
      <w:r w:rsidRPr="00646434">
        <w:rPr>
          <w:rStyle w:val="Wyrnienieintensywne"/>
          <w:i w:val="0"/>
          <w:iCs w:val="0"/>
          <w:color w:val="auto"/>
        </w:rPr>
        <w:t xml:space="preserve">’, </w:t>
      </w:r>
      <w:proofErr w:type="spellStart"/>
      <w:r w:rsidRPr="00646434">
        <w:rPr>
          <w:rStyle w:val="Wyrnienieintensywne"/>
          <w:color w:val="auto"/>
        </w:rPr>
        <w:t>ChemPhotoChem</w:t>
      </w:r>
      <w:proofErr w:type="spellEnd"/>
      <w:r w:rsidR="00646434">
        <w:rPr>
          <w:rStyle w:val="Wyrnienieintensywne"/>
          <w:i w:val="0"/>
          <w:iCs w:val="0"/>
          <w:color w:val="auto"/>
        </w:rPr>
        <w:t xml:space="preserve"> </w:t>
      </w:r>
      <w:r w:rsidRPr="00646434">
        <w:rPr>
          <w:rStyle w:val="Wyrnienieintensywne"/>
          <w:b/>
          <w:bCs/>
          <w:i w:val="0"/>
          <w:iCs w:val="0"/>
          <w:color w:val="auto"/>
        </w:rPr>
        <w:t>2020</w:t>
      </w:r>
      <w:r w:rsidRPr="00646434">
        <w:rPr>
          <w:rStyle w:val="Wyrnienieintensywne"/>
          <w:i w:val="0"/>
          <w:iCs w:val="0"/>
          <w:color w:val="auto"/>
        </w:rPr>
        <w:t xml:space="preserve">, </w:t>
      </w:r>
      <w:r w:rsidR="00543E05" w:rsidRPr="00646434">
        <w:rPr>
          <w:rStyle w:val="Wyrnienieintensywne"/>
          <w:color w:val="auto"/>
        </w:rPr>
        <w:t>4</w:t>
      </w:r>
      <w:r w:rsidR="00543E05" w:rsidRPr="00646434">
        <w:rPr>
          <w:rStyle w:val="Wyrnienieintensywne"/>
          <w:i w:val="0"/>
          <w:iCs w:val="0"/>
          <w:color w:val="auto"/>
        </w:rPr>
        <w:t>, 508-519</w:t>
      </w:r>
      <w:r w:rsidRPr="00646434">
        <w:rPr>
          <w:rStyle w:val="Wyrnienieintensywne"/>
          <w:i w:val="0"/>
          <w:iCs w:val="0"/>
          <w:color w:val="auto"/>
        </w:rPr>
        <w:t>.</w:t>
      </w:r>
      <w:r w:rsidR="00646434" w:rsidRPr="00646434">
        <w:rPr>
          <w:rStyle w:val="Wyrnienieintensywne"/>
          <w:i w:val="0"/>
          <w:iCs w:val="0"/>
          <w:color w:val="auto"/>
        </w:rPr>
        <w:t xml:space="preserve"> DOI:10.1002/cptc.202000013.</w:t>
      </w:r>
    </w:p>
    <w:p w14:paraId="5AA82B52" w14:textId="10282231" w:rsidR="00C54565" w:rsidRPr="00646434" w:rsidRDefault="00C16B58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22" w:name="_Hlk44399324"/>
      <w:proofErr w:type="spellStart"/>
      <w:r w:rsidRPr="00646434">
        <w:t>Gutkowski</w:t>
      </w:r>
      <w:proofErr w:type="spellEnd"/>
      <w:r w:rsidRPr="00646434">
        <w:t xml:space="preserve">, K.; </w:t>
      </w:r>
      <w:proofErr w:type="spellStart"/>
      <w:r w:rsidRPr="00646434">
        <w:t>Skonieczny</w:t>
      </w:r>
      <w:proofErr w:type="spellEnd"/>
      <w:r w:rsidRPr="00646434">
        <w:t xml:space="preserve">, K.; </w:t>
      </w:r>
      <w:proofErr w:type="spellStart"/>
      <w:r w:rsidRPr="00646434">
        <w:t>Bugaj</w:t>
      </w:r>
      <w:proofErr w:type="spellEnd"/>
      <w:r w:rsidRPr="00646434">
        <w:t xml:space="preserve">, M.; </w:t>
      </w:r>
      <w:proofErr w:type="spellStart"/>
      <w:r w:rsidRPr="00646434">
        <w:t>Jacquemin</w:t>
      </w:r>
      <w:proofErr w:type="spellEnd"/>
      <w:r w:rsidRPr="00646434">
        <w:t xml:space="preserve">, D.; Gryko, D. T., ‘First </w:t>
      </w:r>
      <w:r w:rsidR="00646434" w:rsidRPr="00646434">
        <w:t xml:space="preserve">method for </w:t>
      </w:r>
      <w:r w:rsidR="00646434" w:rsidRPr="00646434">
        <w:rPr>
          <w:i/>
        </w:rPr>
        <w:t>N</w:t>
      </w:r>
      <w:r w:rsidR="00646434" w:rsidRPr="00646434">
        <w:t xml:space="preserve">-arylation of diketopyrrolopyrroles with aryl </w:t>
      </w:r>
      <w:proofErr w:type="spellStart"/>
      <w:r w:rsidR="00646434" w:rsidRPr="00646434">
        <w:t>tri</w:t>
      </w:r>
      <w:r w:rsidRPr="00646434">
        <w:t>flates</w:t>
      </w:r>
      <w:proofErr w:type="spellEnd"/>
      <w:r w:rsidRPr="00646434">
        <w:t xml:space="preserve">’, </w:t>
      </w:r>
      <w:r w:rsidRPr="00646434">
        <w:rPr>
          <w:i/>
          <w:iCs/>
        </w:rPr>
        <w:t>Chem. Asian. J.</w:t>
      </w:r>
      <w:r w:rsidRPr="00646434">
        <w:t xml:space="preserve"> </w:t>
      </w:r>
      <w:r w:rsidRPr="00646434">
        <w:rPr>
          <w:b/>
          <w:bCs/>
        </w:rPr>
        <w:t>2020</w:t>
      </w:r>
      <w:r w:rsidRPr="00646434">
        <w:t xml:space="preserve">, </w:t>
      </w:r>
      <w:r w:rsidR="00712C53" w:rsidRPr="00646434">
        <w:rPr>
          <w:i/>
          <w:iCs/>
        </w:rPr>
        <w:t>15</w:t>
      </w:r>
      <w:r w:rsidR="00712C53" w:rsidRPr="00646434">
        <w:t>, 1369-1375.</w:t>
      </w:r>
      <w:bookmarkEnd w:id="22"/>
      <w:r w:rsidR="00646434" w:rsidRPr="00646434">
        <w:t xml:space="preserve"> DOI:10.1002/asia.202000129.</w:t>
      </w:r>
    </w:p>
    <w:p w14:paraId="0092E1CD" w14:textId="03028803" w:rsidR="00C16B58" w:rsidRPr="00646434" w:rsidRDefault="00C16B58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23" w:name="_Hlk35948872"/>
      <w:bookmarkStart w:id="24" w:name="_Hlk44399339"/>
      <w:proofErr w:type="spellStart"/>
      <w:r w:rsidRPr="00646434">
        <w:rPr>
          <w:lang w:val="en-AU"/>
        </w:rPr>
        <w:t>Morawski</w:t>
      </w:r>
      <w:proofErr w:type="spellEnd"/>
      <w:r w:rsidRPr="00646434">
        <w:rPr>
          <w:lang w:val="en-AU"/>
        </w:rPr>
        <w:t>, O.</w:t>
      </w:r>
      <w:r w:rsidR="00646434">
        <w:rPr>
          <w:lang w:val="en-AU"/>
        </w:rPr>
        <w:t xml:space="preserve"> W.</w:t>
      </w:r>
      <w:r w:rsidRPr="00646434">
        <w:rPr>
          <w:lang w:val="en-AU"/>
        </w:rPr>
        <w:t xml:space="preserve">; </w:t>
      </w:r>
      <w:proofErr w:type="spellStart"/>
      <w:r w:rsidRPr="00646434">
        <w:rPr>
          <w:lang w:val="en-AU"/>
        </w:rPr>
        <w:t>Kielesiński</w:t>
      </w:r>
      <w:proofErr w:type="spellEnd"/>
      <w:r w:rsidRPr="00646434">
        <w:rPr>
          <w:lang w:val="en-AU"/>
        </w:rPr>
        <w:t xml:space="preserve">, </w:t>
      </w:r>
      <w:r w:rsidR="005208BD" w:rsidRPr="00646434">
        <w:rPr>
          <w:lang w:val="en-AU"/>
        </w:rPr>
        <w:t>Ł</w:t>
      </w:r>
      <w:r w:rsidRPr="00646434">
        <w:rPr>
          <w:lang w:val="en-AU"/>
        </w:rPr>
        <w:t>.; Gryko, D. T.; Sobolewski, A. L., ‘</w:t>
      </w:r>
      <w:r w:rsidRPr="00646434">
        <w:t xml:space="preserve">Highly </w:t>
      </w:r>
      <w:r w:rsidR="00646434" w:rsidRPr="00646434">
        <w:t>polarized coumarin derivatives revisited: solvent-controlled competition between proton coupled electron transfer and twisted intramolecular charge tran</w:t>
      </w:r>
      <w:r w:rsidRPr="00646434">
        <w:t>sfer</w:t>
      </w:r>
      <w:bookmarkEnd w:id="23"/>
      <w:r w:rsidRPr="00646434">
        <w:t xml:space="preserve">’, </w:t>
      </w:r>
      <w:r w:rsidRPr="00646434">
        <w:rPr>
          <w:i/>
          <w:lang w:val="en-AU"/>
        </w:rPr>
        <w:t>Chem. Eur. J</w:t>
      </w:r>
      <w:r w:rsidRPr="00646434">
        <w:rPr>
          <w:lang w:val="en-AU"/>
        </w:rPr>
        <w:t xml:space="preserve">. </w:t>
      </w:r>
      <w:r w:rsidRPr="00646434">
        <w:rPr>
          <w:b/>
          <w:lang w:val="en-AU"/>
        </w:rPr>
        <w:t>2020</w:t>
      </w:r>
      <w:r w:rsidRPr="00646434">
        <w:rPr>
          <w:lang w:val="en-AU"/>
        </w:rPr>
        <w:t xml:space="preserve">, </w:t>
      </w:r>
      <w:r w:rsidRPr="00646434">
        <w:rPr>
          <w:i/>
          <w:lang w:val="en-AU"/>
        </w:rPr>
        <w:t xml:space="preserve">26, </w:t>
      </w:r>
      <w:r w:rsidR="00712C53" w:rsidRPr="00646434">
        <w:rPr>
          <w:lang w:val="en-AU"/>
        </w:rPr>
        <w:t>7281-7291</w:t>
      </w:r>
      <w:r w:rsidRPr="00646434">
        <w:rPr>
          <w:lang w:val="en-AU"/>
        </w:rPr>
        <w:t>.</w:t>
      </w:r>
      <w:bookmarkEnd w:id="24"/>
      <w:r w:rsidR="00646434" w:rsidRPr="00646434">
        <w:t xml:space="preserve"> DOI:</w:t>
      </w:r>
      <w:r w:rsidR="00646434" w:rsidRPr="00646434">
        <w:rPr>
          <w:lang w:val="en-AU"/>
        </w:rPr>
        <w:t>10.1002/chem.202001079.</w:t>
      </w:r>
    </w:p>
    <w:p w14:paraId="304B4CCD" w14:textId="3DC5513A" w:rsidR="009B2F85" w:rsidRPr="00646434" w:rsidRDefault="009B2F85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25" w:name="_Hlk44399358"/>
      <w:proofErr w:type="spellStart"/>
      <w:r w:rsidRPr="00646434">
        <w:t>Poronik</w:t>
      </w:r>
      <w:proofErr w:type="spellEnd"/>
      <w:r w:rsidRPr="00646434">
        <w:t xml:space="preserve">, Y. M.; </w:t>
      </w:r>
      <w:proofErr w:type="spellStart"/>
      <w:r w:rsidRPr="00646434">
        <w:t>Ambicki</w:t>
      </w:r>
      <w:proofErr w:type="spellEnd"/>
      <w:r w:rsidRPr="00646434">
        <w:t xml:space="preserve">, F.; Tseng, S.-M.; Chou, P.-T.; Deperasińska, I.; Gryko, D. T. ‘How an </w:t>
      </w:r>
      <w:r w:rsidR="00646434" w:rsidRPr="00646434">
        <w:t>eight-membered ring alters the rhodamine chro</w:t>
      </w:r>
      <w:r w:rsidRPr="00646434">
        <w:t xml:space="preserve">mophore’, </w:t>
      </w:r>
      <w:r w:rsidRPr="00646434">
        <w:rPr>
          <w:i/>
          <w:iCs/>
        </w:rPr>
        <w:t>J. Org. Chem.</w:t>
      </w:r>
      <w:r w:rsidRPr="00646434">
        <w:t xml:space="preserve"> </w:t>
      </w:r>
      <w:r w:rsidRPr="00646434">
        <w:rPr>
          <w:b/>
          <w:bCs/>
        </w:rPr>
        <w:t>2020</w:t>
      </w:r>
      <w:r w:rsidRPr="00646434">
        <w:t xml:space="preserve">, </w:t>
      </w:r>
      <w:r w:rsidR="00934C2D" w:rsidRPr="00646434">
        <w:rPr>
          <w:i/>
          <w:iCs/>
        </w:rPr>
        <w:t>85</w:t>
      </w:r>
      <w:r w:rsidR="00934C2D" w:rsidRPr="00646434">
        <w:t>, 5973-5980.</w:t>
      </w:r>
      <w:bookmarkEnd w:id="25"/>
      <w:r w:rsidR="00646434" w:rsidRPr="00646434">
        <w:t xml:space="preserve"> DOI:10.1021/acs.joc.0c00414.</w:t>
      </w:r>
    </w:p>
    <w:p w14:paraId="53CE3099" w14:textId="431D2E41" w:rsidR="009B2F85" w:rsidRPr="00646434" w:rsidRDefault="00C21284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26" w:name="_Hlk44399378"/>
      <w:r w:rsidRPr="00646434">
        <w:t xml:space="preserve">Young, </w:t>
      </w:r>
      <w:r w:rsidR="00934C2D" w:rsidRPr="00646434">
        <w:t xml:space="preserve">D. C.; </w:t>
      </w:r>
      <w:r w:rsidRPr="00646434">
        <w:t xml:space="preserve">Tasior, </w:t>
      </w:r>
      <w:bookmarkStart w:id="27" w:name="_Hlk39563340"/>
      <w:r w:rsidR="00934C2D" w:rsidRPr="00646434">
        <w:t xml:space="preserve">M.; </w:t>
      </w:r>
      <w:r w:rsidRPr="00646434">
        <w:t xml:space="preserve">Laurent, </w:t>
      </w:r>
      <w:r w:rsidR="00934C2D" w:rsidRPr="00646434">
        <w:t xml:space="preserve">A. D.; </w:t>
      </w:r>
      <w:proofErr w:type="spellStart"/>
      <w:r w:rsidRPr="00646434">
        <w:t>Dobrzycki</w:t>
      </w:r>
      <w:proofErr w:type="spellEnd"/>
      <w:r w:rsidRPr="00646434">
        <w:t xml:space="preserve">, </w:t>
      </w:r>
      <w:r w:rsidR="00934C2D" w:rsidRPr="00646434">
        <w:t xml:space="preserve">Ł.; </w:t>
      </w:r>
      <w:r w:rsidRPr="00646434">
        <w:t xml:space="preserve">Cyrański, </w:t>
      </w:r>
      <w:r w:rsidR="00934C2D" w:rsidRPr="00646434">
        <w:t xml:space="preserve">M. K.; </w:t>
      </w:r>
      <w:proofErr w:type="spellStart"/>
      <w:r w:rsidRPr="00646434">
        <w:t>Tkachenko</w:t>
      </w:r>
      <w:proofErr w:type="spellEnd"/>
      <w:r w:rsidRPr="00646434">
        <w:t xml:space="preserve">, </w:t>
      </w:r>
      <w:r w:rsidR="00934C2D" w:rsidRPr="00646434">
        <w:t xml:space="preserve">N.; </w:t>
      </w:r>
      <w:r w:rsidRPr="00646434">
        <w:t>Jacquemin,</w:t>
      </w:r>
      <w:r w:rsidRPr="00646434">
        <w:rPr>
          <w:vertAlign w:val="superscript"/>
        </w:rPr>
        <w:t xml:space="preserve"> </w:t>
      </w:r>
      <w:bookmarkEnd w:id="27"/>
      <w:r w:rsidR="00934C2D" w:rsidRPr="00646434">
        <w:t>D.; Gryko, D. T. ‘</w:t>
      </w:r>
      <w:proofErr w:type="spellStart"/>
      <w:r w:rsidRPr="00646434">
        <w:t>Photostable</w:t>
      </w:r>
      <w:proofErr w:type="spellEnd"/>
      <w:r w:rsidRPr="00646434">
        <w:t xml:space="preserve"> </w:t>
      </w:r>
      <w:r w:rsidR="00646434" w:rsidRPr="00646434">
        <w:t>orange-red fluorescent unsymmetrical diketopyrrolopyrrole-BF</w:t>
      </w:r>
      <w:r w:rsidR="00646434" w:rsidRPr="00646434">
        <w:rPr>
          <w:vertAlign w:val="subscript"/>
        </w:rPr>
        <w:t>2</w:t>
      </w:r>
      <w:r w:rsidR="00646434" w:rsidRPr="00646434">
        <w:t xml:space="preserve"> hybrid</w:t>
      </w:r>
      <w:r w:rsidRPr="00646434">
        <w:t>s</w:t>
      </w:r>
      <w:r w:rsidR="00934C2D" w:rsidRPr="00646434">
        <w:t xml:space="preserve">’, </w:t>
      </w:r>
      <w:r w:rsidR="00934C2D" w:rsidRPr="00646434">
        <w:rPr>
          <w:i/>
          <w:iCs/>
        </w:rPr>
        <w:t>J. Mater. Chem. C</w:t>
      </w:r>
      <w:r w:rsidR="00934C2D" w:rsidRPr="00646434">
        <w:t xml:space="preserve"> </w:t>
      </w:r>
      <w:r w:rsidR="00934C2D" w:rsidRPr="00646434">
        <w:rPr>
          <w:b/>
          <w:bCs/>
        </w:rPr>
        <w:t>2020</w:t>
      </w:r>
      <w:r w:rsidR="00934C2D" w:rsidRPr="00646434">
        <w:t xml:space="preserve">, </w:t>
      </w:r>
      <w:r w:rsidR="00934C2D" w:rsidRPr="00646434">
        <w:rPr>
          <w:i/>
          <w:iCs/>
        </w:rPr>
        <w:t>8</w:t>
      </w:r>
      <w:r w:rsidR="00934C2D" w:rsidRPr="00646434">
        <w:t>, 7708-7717.</w:t>
      </w:r>
      <w:bookmarkEnd w:id="26"/>
      <w:r w:rsidR="00646434" w:rsidRPr="00646434">
        <w:t xml:space="preserve"> DOI:10.1039/D0TC01202E.</w:t>
      </w:r>
    </w:p>
    <w:p w14:paraId="282B30CB" w14:textId="2739D32D" w:rsidR="00934C2D" w:rsidRPr="00646434" w:rsidRDefault="00934C2D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28" w:name="_Hlk44399398"/>
      <w:r w:rsidRPr="00646434">
        <w:rPr>
          <w:color w:val="000000"/>
        </w:rPr>
        <w:lastRenderedPageBreak/>
        <w:t xml:space="preserve">Qin, Y.; </w:t>
      </w:r>
      <w:proofErr w:type="spellStart"/>
      <w:r w:rsidRPr="00646434">
        <w:rPr>
          <w:color w:val="000000"/>
        </w:rPr>
        <w:t>Schnedermann</w:t>
      </w:r>
      <w:proofErr w:type="spellEnd"/>
      <w:r w:rsidRPr="00646434">
        <w:rPr>
          <w:color w:val="000000"/>
        </w:rPr>
        <w:t xml:space="preserve">, C.; Tasior, M.; Gryko, D. T.; Nocera, D. G. ‘Direct </w:t>
      </w:r>
      <w:r w:rsidR="00646434" w:rsidRPr="00646434">
        <w:rPr>
          <w:color w:val="000000"/>
        </w:rPr>
        <w:t>observation of different one- and two-photon fluorescent states in a pyrrolo[3,2-</w:t>
      </w:r>
      <w:r w:rsidR="00646434" w:rsidRPr="00646434">
        <w:rPr>
          <w:i/>
          <w:iCs/>
          <w:color w:val="000000"/>
        </w:rPr>
        <w:t>b</w:t>
      </w:r>
      <w:r w:rsidR="00646434" w:rsidRPr="00646434">
        <w:rPr>
          <w:color w:val="000000"/>
        </w:rPr>
        <w:t>]pyrrole fluor</w:t>
      </w:r>
      <w:r w:rsidRPr="00646434">
        <w:rPr>
          <w:color w:val="000000"/>
        </w:rPr>
        <w:t xml:space="preserve">ophore’ </w:t>
      </w:r>
      <w:r w:rsidRPr="00646434">
        <w:rPr>
          <w:i/>
          <w:iCs/>
          <w:color w:val="000000"/>
        </w:rPr>
        <w:t xml:space="preserve">J. Phys. Chem. Lett. </w:t>
      </w:r>
      <w:r w:rsidRPr="00646434">
        <w:rPr>
          <w:b/>
          <w:bCs/>
          <w:color w:val="000000"/>
        </w:rPr>
        <w:t>2020</w:t>
      </w:r>
      <w:r w:rsidRPr="00646434">
        <w:rPr>
          <w:color w:val="000000"/>
        </w:rPr>
        <w:t xml:space="preserve">, </w:t>
      </w:r>
      <w:r w:rsidRPr="00646434">
        <w:rPr>
          <w:i/>
          <w:iCs/>
          <w:color w:val="000000"/>
        </w:rPr>
        <w:t>11</w:t>
      </w:r>
      <w:r w:rsidRPr="00646434">
        <w:rPr>
          <w:color w:val="000000"/>
        </w:rPr>
        <w:t>, 4866-4872.</w:t>
      </w:r>
      <w:bookmarkEnd w:id="28"/>
      <w:r w:rsidR="00646434" w:rsidRPr="00646434">
        <w:rPr>
          <w:color w:val="000000"/>
        </w:rPr>
        <w:t xml:space="preserve"> DOI:10.1021/acs.jpclett.0c00669.</w:t>
      </w:r>
    </w:p>
    <w:p w14:paraId="1DEBA149" w14:textId="775D4DD7" w:rsidR="00934C2D" w:rsidRPr="00646434" w:rsidRDefault="00712C53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29" w:name="_Hlk51077978"/>
      <w:proofErr w:type="spellStart"/>
      <w:r w:rsidRPr="00646434">
        <w:t>Skonieczny</w:t>
      </w:r>
      <w:proofErr w:type="spellEnd"/>
      <w:r w:rsidR="00BF54A6" w:rsidRPr="00646434">
        <w:t xml:space="preserve">, K.; </w:t>
      </w:r>
      <w:r w:rsidRPr="00646434">
        <w:t>Papadopoulo</w:t>
      </w:r>
      <w:r w:rsidR="00BF54A6" w:rsidRPr="00646434">
        <w:t xml:space="preserve">s, I.; </w:t>
      </w:r>
      <w:r w:rsidRPr="00646434">
        <w:t>Thiel</w:t>
      </w:r>
      <w:r w:rsidR="00BF54A6" w:rsidRPr="00646434">
        <w:t xml:space="preserve">, D.; </w:t>
      </w:r>
      <w:proofErr w:type="spellStart"/>
      <w:r w:rsidRPr="00646434">
        <w:t>Gutkowski</w:t>
      </w:r>
      <w:proofErr w:type="spellEnd"/>
      <w:r w:rsidR="00BF54A6" w:rsidRPr="00646434">
        <w:t xml:space="preserve">, K.; </w:t>
      </w:r>
      <w:r w:rsidRPr="00646434">
        <w:t>Haines</w:t>
      </w:r>
      <w:r w:rsidR="00BF54A6" w:rsidRPr="00646434">
        <w:t xml:space="preserve">, P.; </w:t>
      </w:r>
      <w:proofErr w:type="spellStart"/>
      <w:r w:rsidRPr="00646434">
        <w:t>McCoske</w:t>
      </w:r>
      <w:r w:rsidR="00BF54A6" w:rsidRPr="00646434">
        <w:t>r</w:t>
      </w:r>
      <w:proofErr w:type="spellEnd"/>
      <w:r w:rsidR="00BF54A6" w:rsidRPr="00646434">
        <w:t xml:space="preserve">, P. M.; </w:t>
      </w:r>
      <w:r w:rsidRPr="00646434">
        <w:t>Laurent</w:t>
      </w:r>
      <w:r w:rsidR="00BF54A6" w:rsidRPr="00646434">
        <w:t xml:space="preserve">, A. D.; </w:t>
      </w:r>
      <w:r w:rsidRPr="00646434">
        <w:t>Keller</w:t>
      </w:r>
      <w:r w:rsidR="00BF54A6" w:rsidRPr="00646434">
        <w:t xml:space="preserve">, P. A.; </w:t>
      </w:r>
      <w:r w:rsidRPr="00646434">
        <w:t>Clark</w:t>
      </w:r>
      <w:r w:rsidR="00BF54A6" w:rsidRPr="00646434">
        <w:t xml:space="preserve">, T.; </w:t>
      </w:r>
      <w:r w:rsidRPr="00646434">
        <w:t xml:space="preserve">Jacquemin, </w:t>
      </w:r>
      <w:r w:rsidR="00BF54A6" w:rsidRPr="00646434">
        <w:t xml:space="preserve">D.; </w:t>
      </w:r>
      <w:proofErr w:type="spellStart"/>
      <w:r w:rsidRPr="00646434">
        <w:t>Guldi</w:t>
      </w:r>
      <w:proofErr w:type="spellEnd"/>
      <w:r w:rsidRPr="00646434">
        <w:t xml:space="preserve">, </w:t>
      </w:r>
      <w:r w:rsidR="00BF54A6" w:rsidRPr="00646434">
        <w:t xml:space="preserve">D. M.; </w:t>
      </w:r>
      <w:r w:rsidRPr="00646434">
        <w:t xml:space="preserve">Gryko, </w:t>
      </w:r>
      <w:r w:rsidR="00BF54A6" w:rsidRPr="00646434">
        <w:t>D. T. ‘</w:t>
      </w:r>
      <w:r w:rsidRPr="00646434">
        <w:t xml:space="preserve">How </w:t>
      </w:r>
      <w:r w:rsidR="00646434" w:rsidRPr="00646434">
        <w:t xml:space="preserve">to make </w:t>
      </w:r>
      <w:proofErr w:type="spellStart"/>
      <w:r w:rsidR="00646434" w:rsidRPr="00646434">
        <w:t>nitroaromatics</w:t>
      </w:r>
      <w:proofErr w:type="spellEnd"/>
      <w:r w:rsidR="00646434" w:rsidRPr="00646434">
        <w:t xml:space="preserve"> glow: next generation large, χ—shaped, centrosymmetric diketopyrrolop</w:t>
      </w:r>
      <w:r w:rsidRPr="00646434">
        <w:t>yrroles</w:t>
      </w:r>
      <w:r w:rsidR="00BF54A6" w:rsidRPr="00646434">
        <w:t>’</w:t>
      </w:r>
      <w:r w:rsidRPr="00646434">
        <w:t xml:space="preserve">, </w:t>
      </w:r>
      <w:proofErr w:type="spellStart"/>
      <w:r w:rsidRPr="00646434">
        <w:rPr>
          <w:i/>
          <w:iCs/>
        </w:rPr>
        <w:t>Angew</w:t>
      </w:r>
      <w:proofErr w:type="spellEnd"/>
      <w:r w:rsidRPr="00646434">
        <w:rPr>
          <w:i/>
          <w:iCs/>
        </w:rPr>
        <w:t>. Chem. Int. Ed</w:t>
      </w:r>
      <w:r w:rsidRPr="00646434">
        <w:t xml:space="preserve">. </w:t>
      </w:r>
      <w:r w:rsidRPr="00646434">
        <w:rPr>
          <w:b/>
        </w:rPr>
        <w:t>2020</w:t>
      </w:r>
      <w:r w:rsidRPr="00646434">
        <w:t xml:space="preserve">, </w:t>
      </w:r>
      <w:r w:rsidRPr="00646434">
        <w:rPr>
          <w:i/>
          <w:iCs/>
        </w:rPr>
        <w:t xml:space="preserve">59, </w:t>
      </w:r>
      <w:r w:rsidR="00FC1C89" w:rsidRPr="00646434">
        <w:t>16104-16113</w:t>
      </w:r>
      <w:r w:rsidRPr="00646434">
        <w:t>.</w:t>
      </w:r>
      <w:bookmarkEnd w:id="29"/>
      <w:r w:rsidR="00646434" w:rsidRPr="00646434">
        <w:t xml:space="preserve"> DOI:10.1002/anie.202005244.</w:t>
      </w:r>
    </w:p>
    <w:p w14:paraId="21508904" w14:textId="6CF58CC5" w:rsidR="00BF54A6" w:rsidRPr="00646434" w:rsidRDefault="00BF54A6" w:rsidP="00646434">
      <w:pPr>
        <w:pStyle w:val="Akapitzlist"/>
        <w:numPr>
          <w:ilvl w:val="0"/>
          <w:numId w:val="3"/>
        </w:numPr>
        <w:spacing w:after="120" w:line="276" w:lineRule="auto"/>
        <w:rPr>
          <w:rStyle w:val="Hipercze"/>
          <w:bCs/>
          <w:color w:val="auto"/>
          <w:u w:val="none"/>
          <w:lang w:val="en-AU"/>
        </w:rPr>
      </w:pPr>
      <w:bookmarkStart w:id="30" w:name="_Hlk106054819"/>
      <w:r w:rsidRPr="00646434">
        <w:rPr>
          <w:lang w:val="en-AU"/>
        </w:rPr>
        <w:t xml:space="preserve">Tasior, </w:t>
      </w:r>
      <w:r w:rsidR="00426943" w:rsidRPr="00646434">
        <w:rPr>
          <w:lang w:val="en-AU"/>
        </w:rPr>
        <w:t xml:space="preserve">M.; </w:t>
      </w:r>
      <w:r w:rsidRPr="00646434">
        <w:rPr>
          <w:lang w:val="en-AU"/>
        </w:rPr>
        <w:t xml:space="preserve">Vakuliuk, </w:t>
      </w:r>
      <w:r w:rsidR="00426943" w:rsidRPr="00646434">
        <w:rPr>
          <w:lang w:val="en-AU"/>
        </w:rPr>
        <w:t xml:space="preserve">O.; </w:t>
      </w:r>
      <w:r w:rsidRPr="00646434">
        <w:rPr>
          <w:lang w:val="en-AU"/>
        </w:rPr>
        <w:t xml:space="preserve">Koga, </w:t>
      </w:r>
      <w:r w:rsidR="00426943" w:rsidRPr="00646434">
        <w:rPr>
          <w:lang w:val="en-AU"/>
        </w:rPr>
        <w:t xml:space="preserve">D.; </w:t>
      </w:r>
      <w:r w:rsidRPr="00646434">
        <w:rPr>
          <w:lang w:val="en-AU"/>
        </w:rPr>
        <w:t xml:space="preserve">Koszarna, </w:t>
      </w:r>
      <w:r w:rsidR="00426943" w:rsidRPr="00646434">
        <w:rPr>
          <w:lang w:val="en-AU"/>
        </w:rPr>
        <w:t xml:space="preserve">B.; </w:t>
      </w:r>
      <w:proofErr w:type="spellStart"/>
      <w:r w:rsidRPr="00646434">
        <w:rPr>
          <w:lang w:val="en-AU"/>
        </w:rPr>
        <w:t>Górski</w:t>
      </w:r>
      <w:proofErr w:type="spellEnd"/>
      <w:r w:rsidRPr="00646434">
        <w:rPr>
          <w:lang w:val="en-AU"/>
        </w:rPr>
        <w:t xml:space="preserve">, </w:t>
      </w:r>
      <w:r w:rsidR="00426943" w:rsidRPr="00646434">
        <w:rPr>
          <w:lang w:val="en-AU"/>
        </w:rPr>
        <w:t xml:space="preserve">K.; </w:t>
      </w:r>
      <w:proofErr w:type="spellStart"/>
      <w:r w:rsidRPr="00646434">
        <w:rPr>
          <w:lang w:val="en-AU"/>
        </w:rPr>
        <w:t>Grzybowski</w:t>
      </w:r>
      <w:proofErr w:type="spellEnd"/>
      <w:r w:rsidRPr="00646434">
        <w:rPr>
          <w:lang w:val="en-AU"/>
        </w:rPr>
        <w:t xml:space="preserve">, </w:t>
      </w:r>
      <w:r w:rsidR="00426943" w:rsidRPr="00646434">
        <w:rPr>
          <w:lang w:val="en-AU"/>
        </w:rPr>
        <w:t xml:space="preserve">M.; </w:t>
      </w:r>
      <w:proofErr w:type="spellStart"/>
      <w:r w:rsidRPr="00646434">
        <w:rPr>
          <w:lang w:val="en-AU"/>
        </w:rPr>
        <w:t>Kielesiński</w:t>
      </w:r>
      <w:proofErr w:type="spellEnd"/>
      <w:r w:rsidRPr="00646434">
        <w:rPr>
          <w:lang w:val="en-AU"/>
        </w:rPr>
        <w:t xml:space="preserve">, </w:t>
      </w:r>
      <w:r w:rsidR="00426943" w:rsidRPr="00646434">
        <w:rPr>
          <w:lang w:val="en-AU"/>
        </w:rPr>
        <w:t xml:space="preserve">Ł.; </w:t>
      </w:r>
      <w:proofErr w:type="spellStart"/>
      <w:r w:rsidRPr="00646434">
        <w:rPr>
          <w:lang w:val="en-AU"/>
        </w:rPr>
        <w:t>Krzeszewski</w:t>
      </w:r>
      <w:proofErr w:type="spellEnd"/>
      <w:r w:rsidR="00426943" w:rsidRPr="00646434">
        <w:rPr>
          <w:lang w:val="en-AU"/>
        </w:rPr>
        <w:t>,</w:t>
      </w:r>
      <w:r w:rsidRPr="00646434">
        <w:rPr>
          <w:lang w:val="en-AU"/>
        </w:rPr>
        <w:t xml:space="preserve"> </w:t>
      </w:r>
      <w:r w:rsidR="00426943" w:rsidRPr="00646434">
        <w:rPr>
          <w:lang w:val="en-AU"/>
        </w:rPr>
        <w:t xml:space="preserve">M.; </w:t>
      </w:r>
      <w:r w:rsidRPr="00646434">
        <w:rPr>
          <w:lang w:val="en-AU"/>
        </w:rPr>
        <w:t xml:space="preserve">Gryko, </w:t>
      </w:r>
      <w:r w:rsidR="00426943" w:rsidRPr="00646434">
        <w:rPr>
          <w:lang w:val="en-AU"/>
        </w:rPr>
        <w:t>D. T. ‘</w:t>
      </w:r>
      <w:r w:rsidR="00646434" w:rsidRPr="00646434">
        <w:rPr>
          <w:bCs/>
        </w:rPr>
        <w:t>An efficient method for the large scale synthesis of multifunctional 1,4-dihydro-pyrrol</w:t>
      </w:r>
      <w:r w:rsidRPr="00646434">
        <w:rPr>
          <w:bCs/>
        </w:rPr>
        <w:t>o[3,2-</w:t>
      </w:r>
      <w:r w:rsidRPr="00646434">
        <w:rPr>
          <w:bCs/>
          <w:i/>
          <w:iCs/>
        </w:rPr>
        <w:t>b</w:t>
      </w:r>
      <w:r w:rsidRPr="00646434">
        <w:rPr>
          <w:bCs/>
        </w:rPr>
        <w:t>]pyrroles</w:t>
      </w:r>
      <w:r w:rsidR="00426943" w:rsidRPr="00646434">
        <w:rPr>
          <w:bCs/>
        </w:rPr>
        <w:t>’</w:t>
      </w:r>
      <w:r w:rsidRPr="00646434">
        <w:rPr>
          <w:bCs/>
        </w:rPr>
        <w:t xml:space="preserve">, </w:t>
      </w:r>
      <w:r w:rsidR="00426943" w:rsidRPr="00646434">
        <w:rPr>
          <w:bCs/>
          <w:i/>
          <w:iCs/>
        </w:rPr>
        <w:t>J. Org. Chem</w:t>
      </w:r>
      <w:r w:rsidR="00426943" w:rsidRPr="00646434">
        <w:rPr>
          <w:bCs/>
        </w:rPr>
        <w:t xml:space="preserve">. </w:t>
      </w:r>
      <w:r w:rsidR="00426943" w:rsidRPr="00646434">
        <w:rPr>
          <w:b/>
        </w:rPr>
        <w:t>2020</w:t>
      </w:r>
      <w:r w:rsidR="00426943" w:rsidRPr="00646434">
        <w:rPr>
          <w:bCs/>
        </w:rPr>
        <w:t xml:space="preserve">, </w:t>
      </w:r>
      <w:r w:rsidR="008E6C96" w:rsidRPr="00646434">
        <w:rPr>
          <w:bCs/>
          <w:i/>
          <w:iCs/>
        </w:rPr>
        <w:t>85</w:t>
      </w:r>
      <w:r w:rsidR="00426943" w:rsidRPr="00646434">
        <w:rPr>
          <w:bCs/>
        </w:rPr>
        <w:t xml:space="preserve">, </w:t>
      </w:r>
      <w:r w:rsidR="008E6C96" w:rsidRPr="00646434">
        <w:rPr>
          <w:bCs/>
        </w:rPr>
        <w:t>13529-13543</w:t>
      </w:r>
      <w:r w:rsidR="00426943" w:rsidRPr="00646434">
        <w:rPr>
          <w:bCs/>
        </w:rPr>
        <w:t>.</w:t>
      </w:r>
      <w:r w:rsidR="00F55961" w:rsidRPr="00646434">
        <w:rPr>
          <w:bCs/>
        </w:rPr>
        <w:t xml:space="preserve"> </w:t>
      </w:r>
      <w:bookmarkEnd w:id="30"/>
      <w:r w:rsidR="00B47755" w:rsidRPr="00646434">
        <w:fldChar w:fldCharType="begin"/>
      </w:r>
      <w:r w:rsidR="00B47755" w:rsidRPr="00646434">
        <w:instrText xml:space="preserve"> HYPERLINK "https://doi.org/10.1021/acs.joc.0c01665" \o "DOI URL" </w:instrText>
      </w:r>
      <w:r w:rsidR="00B47755" w:rsidRPr="00646434">
        <w:fldChar w:fldCharType="separate"/>
      </w:r>
      <w:r w:rsidR="00646434" w:rsidRPr="00646434">
        <w:rPr>
          <w:rStyle w:val="Hipercze"/>
          <w:color w:val="auto"/>
          <w:u w:val="none"/>
          <w:shd w:val="clear" w:color="auto" w:fill="FFFFFF"/>
        </w:rPr>
        <w:t>DOI:</w:t>
      </w:r>
      <w:r w:rsidR="00F55961" w:rsidRPr="00646434">
        <w:rPr>
          <w:rStyle w:val="Hipercze"/>
          <w:color w:val="auto"/>
          <w:u w:val="none"/>
          <w:shd w:val="clear" w:color="auto" w:fill="FFFFFF"/>
        </w:rPr>
        <w:t>10.1021/acs.joc.0c01665</w:t>
      </w:r>
      <w:r w:rsidR="00B47755" w:rsidRPr="00646434">
        <w:rPr>
          <w:rStyle w:val="Hipercze"/>
          <w:color w:val="auto"/>
          <w:u w:val="none"/>
          <w:shd w:val="clear" w:color="auto" w:fill="FFFFFF"/>
        </w:rPr>
        <w:fldChar w:fldCharType="end"/>
      </w:r>
      <w:r w:rsidR="00646434" w:rsidRPr="00646434">
        <w:rPr>
          <w:rStyle w:val="Hipercze"/>
          <w:color w:val="auto"/>
          <w:u w:val="none"/>
          <w:shd w:val="clear" w:color="auto" w:fill="FFFFFF"/>
        </w:rPr>
        <w:t>.</w:t>
      </w:r>
    </w:p>
    <w:p w14:paraId="73BC7B35" w14:textId="0617038E" w:rsidR="00307073" w:rsidRPr="00646434" w:rsidRDefault="00307073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proofErr w:type="spellStart"/>
      <w:r w:rsidRPr="00646434">
        <w:rPr>
          <w:lang w:val="en-GB"/>
        </w:rPr>
        <w:t>Poronik</w:t>
      </w:r>
      <w:proofErr w:type="spellEnd"/>
      <w:r w:rsidRPr="00646434">
        <w:rPr>
          <w:lang w:val="en-GB"/>
        </w:rPr>
        <w:t xml:space="preserve">, Y. M.; Baryshnikov, G. V.; Deperasińska, I.; Espinoza, E. M.; Clark, J. A.; </w:t>
      </w:r>
      <w:proofErr w:type="spellStart"/>
      <w:r w:rsidRPr="00646434">
        <w:rPr>
          <w:lang w:val="en-GB"/>
        </w:rPr>
        <w:t>Ågren</w:t>
      </w:r>
      <w:proofErr w:type="spellEnd"/>
      <w:r w:rsidRPr="00646434">
        <w:rPr>
          <w:lang w:val="en-GB"/>
        </w:rPr>
        <w:t xml:space="preserve">, H.; Gryko, D. T.; </w:t>
      </w:r>
      <w:proofErr w:type="spellStart"/>
      <w:r w:rsidRPr="00646434">
        <w:rPr>
          <w:lang w:val="en-GB"/>
        </w:rPr>
        <w:t>Vullev</w:t>
      </w:r>
      <w:bookmarkStart w:id="31" w:name="_Hlk45176175"/>
      <w:proofErr w:type="spellEnd"/>
      <w:r w:rsidRPr="00646434">
        <w:rPr>
          <w:lang w:val="en-GB"/>
        </w:rPr>
        <w:t>, V. I.</w:t>
      </w:r>
      <w:r w:rsidRPr="00646434">
        <w:rPr>
          <w:b/>
          <w:lang w:val="en-GB"/>
        </w:rPr>
        <w:t xml:space="preserve"> </w:t>
      </w:r>
      <w:r w:rsidRPr="00646434">
        <w:rPr>
          <w:bCs/>
          <w:lang w:val="en-GB"/>
        </w:rPr>
        <w:t xml:space="preserve">‘Deciphering </w:t>
      </w:r>
      <w:r w:rsidR="00646434" w:rsidRPr="00646434">
        <w:rPr>
          <w:bCs/>
          <w:lang w:val="en-GB"/>
        </w:rPr>
        <w:t>the enigma of unusual fluorescence in weakly coupled</w:t>
      </w:r>
      <w:bookmarkStart w:id="32" w:name="_Hlk45176288"/>
      <w:bookmarkEnd w:id="31"/>
      <w:r w:rsidR="00646434" w:rsidRPr="00646434">
        <w:rPr>
          <w:bCs/>
          <w:lang w:val="en-GB"/>
        </w:rPr>
        <w:t xml:space="preserve"> </w:t>
      </w:r>
      <w:proofErr w:type="spellStart"/>
      <w:r w:rsidR="00646434" w:rsidRPr="00646434">
        <w:rPr>
          <w:bCs/>
          <w:lang w:val="en-GB"/>
        </w:rPr>
        <w:t>bis</w:t>
      </w:r>
      <w:proofErr w:type="spellEnd"/>
      <w:r w:rsidR="00646434" w:rsidRPr="00646434">
        <w:rPr>
          <w:bCs/>
          <w:lang w:val="en-GB"/>
        </w:rPr>
        <w:t>-nitro-pyrrolo[3,2-</w:t>
      </w:r>
      <w:r w:rsidR="00646434" w:rsidRPr="00646434">
        <w:rPr>
          <w:bCs/>
          <w:i/>
          <w:iCs/>
          <w:lang w:val="en-GB"/>
        </w:rPr>
        <w:t>b</w:t>
      </w:r>
      <w:r w:rsidR="00646434" w:rsidRPr="00646434">
        <w:rPr>
          <w:bCs/>
          <w:lang w:val="en-GB"/>
        </w:rPr>
        <w:t>]py</w:t>
      </w:r>
      <w:r w:rsidRPr="00646434">
        <w:rPr>
          <w:bCs/>
          <w:lang w:val="en-GB"/>
        </w:rPr>
        <w:t>rroles</w:t>
      </w:r>
      <w:bookmarkEnd w:id="32"/>
      <w:r w:rsidRPr="00646434">
        <w:rPr>
          <w:bCs/>
          <w:lang w:val="en-GB"/>
        </w:rPr>
        <w:t xml:space="preserve">’, </w:t>
      </w:r>
      <w:r w:rsidR="00646434">
        <w:rPr>
          <w:bCs/>
          <w:i/>
          <w:iCs/>
          <w:lang w:val="en-GB"/>
        </w:rPr>
        <w:t>Commun. Chem.</w:t>
      </w:r>
      <w:r w:rsidRPr="00646434">
        <w:rPr>
          <w:bCs/>
          <w:lang w:val="en-GB"/>
        </w:rPr>
        <w:t xml:space="preserve"> </w:t>
      </w:r>
      <w:r w:rsidRPr="00646434">
        <w:rPr>
          <w:b/>
          <w:lang w:val="en-GB"/>
        </w:rPr>
        <w:t>2020</w:t>
      </w:r>
      <w:r w:rsidRPr="00646434">
        <w:rPr>
          <w:bCs/>
          <w:lang w:val="en-GB"/>
        </w:rPr>
        <w:t xml:space="preserve">, </w:t>
      </w:r>
      <w:r w:rsidRPr="00646434">
        <w:rPr>
          <w:bCs/>
          <w:i/>
          <w:iCs/>
          <w:lang w:val="en-GB"/>
        </w:rPr>
        <w:t>3</w:t>
      </w:r>
      <w:r w:rsidRPr="00646434">
        <w:rPr>
          <w:bCs/>
          <w:lang w:val="en-GB"/>
        </w:rPr>
        <w:t>, 190.</w:t>
      </w:r>
      <w:r w:rsidR="00646434" w:rsidRPr="00646434">
        <w:rPr>
          <w:bCs/>
          <w:lang w:val="en-GB"/>
        </w:rPr>
        <w:t xml:space="preserve"> DOI:10.1038/s42004-020-00434-6.</w:t>
      </w:r>
    </w:p>
    <w:p w14:paraId="539E5493" w14:textId="07D45D49" w:rsidR="0056621C" w:rsidRPr="00646434" w:rsidRDefault="00693069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33" w:name="_Hlk71913808"/>
      <w:bookmarkStart w:id="34" w:name="_Hlk85914527"/>
      <w:bookmarkEnd w:id="13"/>
      <w:r w:rsidRPr="00646434">
        <w:t xml:space="preserve">Kumar, G. D.; Banasiewicz, M.; </w:t>
      </w:r>
      <w:proofErr w:type="spellStart"/>
      <w:r w:rsidRPr="00646434">
        <w:t>Jacquemin</w:t>
      </w:r>
      <w:proofErr w:type="spellEnd"/>
      <w:r w:rsidRPr="00646434">
        <w:t>, D.; Gryko, D. T. ‘Switch-</w:t>
      </w:r>
      <w:r w:rsidR="00646434" w:rsidRPr="00646434">
        <w:t xml:space="preserve">on </w:t>
      </w:r>
      <w:proofErr w:type="spellStart"/>
      <w:r w:rsidR="00646434" w:rsidRPr="00646434">
        <w:t>diketopyrrolopyrrole</w:t>
      </w:r>
      <w:proofErr w:type="spellEnd"/>
      <w:r w:rsidR="00646434" w:rsidRPr="00646434">
        <w:t xml:space="preserve">-based </w:t>
      </w:r>
      <w:proofErr w:type="spellStart"/>
      <w:r w:rsidR="00646434" w:rsidRPr="00646434">
        <w:t>chemosensors</w:t>
      </w:r>
      <w:proofErr w:type="spellEnd"/>
      <w:r w:rsidR="00646434" w:rsidRPr="00646434">
        <w:t xml:space="preserve"> for cations possessing Lewis acid c</w:t>
      </w:r>
      <w:r w:rsidRPr="00646434">
        <w:t xml:space="preserve">haracter’, </w:t>
      </w:r>
      <w:r w:rsidRPr="00646434">
        <w:rPr>
          <w:i/>
          <w:iCs/>
        </w:rPr>
        <w:t>Chem. Asian J</w:t>
      </w:r>
      <w:r w:rsidRPr="00646434">
        <w:t>.</w:t>
      </w:r>
      <w:r w:rsidRPr="00646434">
        <w:rPr>
          <w:b/>
          <w:bCs/>
        </w:rPr>
        <w:t xml:space="preserve"> 2021</w:t>
      </w:r>
      <w:r w:rsidRPr="00646434">
        <w:t xml:space="preserve">, </w:t>
      </w:r>
      <w:r w:rsidRPr="00646434">
        <w:rPr>
          <w:i/>
          <w:iCs/>
        </w:rPr>
        <w:t>16</w:t>
      </w:r>
      <w:r w:rsidRPr="00646434">
        <w:t>, 355-362.</w:t>
      </w:r>
      <w:r w:rsidR="00646434" w:rsidRPr="00646434">
        <w:t xml:space="preserve"> DOI: 10.1002/asia.202001376.</w:t>
      </w:r>
    </w:p>
    <w:p w14:paraId="40008BF4" w14:textId="793A03B9" w:rsidR="004F437E" w:rsidRPr="00646434" w:rsidRDefault="00646434" w:rsidP="00646434">
      <w:pPr>
        <w:pStyle w:val="Akapitzlist"/>
        <w:numPr>
          <w:ilvl w:val="0"/>
          <w:numId w:val="3"/>
        </w:numPr>
        <w:spacing w:after="120" w:line="276" w:lineRule="auto"/>
        <w:rPr>
          <w:lang w:val="en-AU"/>
        </w:rPr>
      </w:pPr>
      <w:bookmarkStart w:id="35" w:name="_Hlk58595466"/>
      <w:bookmarkStart w:id="36" w:name="_Hlk77060248"/>
      <w:proofErr w:type="spellStart"/>
      <w:r>
        <w:rPr>
          <w:bCs/>
        </w:rPr>
        <w:t>Kielesiński</w:t>
      </w:r>
      <w:proofErr w:type="spellEnd"/>
      <w:r>
        <w:rPr>
          <w:bCs/>
        </w:rPr>
        <w:t xml:space="preserve">, Ł.; </w:t>
      </w:r>
      <w:proofErr w:type="spellStart"/>
      <w:r>
        <w:rPr>
          <w:bCs/>
        </w:rPr>
        <w:t>Morawski</w:t>
      </w:r>
      <w:proofErr w:type="spellEnd"/>
      <w:r>
        <w:rPr>
          <w:bCs/>
        </w:rPr>
        <w:t>, O. W.</w:t>
      </w:r>
      <w:r w:rsidR="001A5716" w:rsidRPr="00646434">
        <w:rPr>
          <w:bCs/>
        </w:rPr>
        <w:t xml:space="preserve">; </w:t>
      </w:r>
      <w:proofErr w:type="spellStart"/>
      <w:r w:rsidR="001A5716" w:rsidRPr="00646434">
        <w:rPr>
          <w:bCs/>
        </w:rPr>
        <w:t>Barboza</w:t>
      </w:r>
      <w:proofErr w:type="spellEnd"/>
      <w:r w:rsidR="001A5716" w:rsidRPr="00646434">
        <w:rPr>
          <w:bCs/>
        </w:rPr>
        <w:t>, C. A.; Gryko</w:t>
      </w:r>
      <w:bookmarkEnd w:id="35"/>
      <w:r w:rsidR="001A5716" w:rsidRPr="00646434">
        <w:rPr>
          <w:bCs/>
        </w:rPr>
        <w:t xml:space="preserve">, D. T. </w:t>
      </w:r>
      <w:bookmarkStart w:id="37" w:name="_Hlk38444446"/>
      <w:bookmarkStart w:id="38" w:name="_Hlk64918107"/>
      <w:r w:rsidRPr="00646434">
        <w:rPr>
          <w:bCs/>
        </w:rPr>
        <w:t>‘</w:t>
      </w:r>
      <w:r w:rsidR="001A5716" w:rsidRPr="00646434">
        <w:rPr>
          <w:bCs/>
        </w:rPr>
        <w:t xml:space="preserve">Polarized </w:t>
      </w:r>
      <w:r w:rsidRPr="00646434">
        <w:rPr>
          <w:bCs/>
        </w:rPr>
        <w:t xml:space="preserve">helical </w:t>
      </w:r>
      <w:proofErr w:type="spellStart"/>
      <w:r w:rsidRPr="00646434">
        <w:rPr>
          <w:bCs/>
        </w:rPr>
        <w:t>coumarins</w:t>
      </w:r>
      <w:proofErr w:type="spellEnd"/>
      <w:r w:rsidRPr="00646434">
        <w:rPr>
          <w:bCs/>
        </w:rPr>
        <w:t xml:space="preserve">: [1,5] </w:t>
      </w:r>
      <w:proofErr w:type="spellStart"/>
      <w:r w:rsidRPr="00646434">
        <w:rPr>
          <w:bCs/>
        </w:rPr>
        <w:t>sigmatropic</w:t>
      </w:r>
      <w:proofErr w:type="spellEnd"/>
      <w:r w:rsidRPr="00646434">
        <w:rPr>
          <w:bCs/>
        </w:rPr>
        <w:t xml:space="preserve"> rearrangement and </w:t>
      </w:r>
      <w:bookmarkEnd w:id="37"/>
      <w:r w:rsidRPr="00646434">
        <w:rPr>
          <w:bCs/>
        </w:rPr>
        <w:t>excited-state intramolecular proton t</w:t>
      </w:r>
      <w:r w:rsidR="001A5716" w:rsidRPr="00646434">
        <w:rPr>
          <w:bCs/>
        </w:rPr>
        <w:t>ransfer</w:t>
      </w:r>
      <w:bookmarkEnd w:id="38"/>
      <w:r w:rsidRPr="00646434">
        <w:rPr>
          <w:bCs/>
        </w:rPr>
        <w:t>’</w:t>
      </w:r>
      <w:r w:rsidR="001A5716" w:rsidRPr="00646434">
        <w:rPr>
          <w:bCs/>
        </w:rPr>
        <w:t xml:space="preserve">, </w:t>
      </w:r>
      <w:r w:rsidR="001A5716" w:rsidRPr="00646434">
        <w:rPr>
          <w:bCs/>
          <w:i/>
          <w:iCs/>
        </w:rPr>
        <w:t>J. Org. Chem.</w:t>
      </w:r>
      <w:r w:rsidR="001A5716" w:rsidRPr="00646434">
        <w:rPr>
          <w:bCs/>
        </w:rPr>
        <w:t xml:space="preserve"> </w:t>
      </w:r>
      <w:r w:rsidR="001A5716" w:rsidRPr="00646434">
        <w:rPr>
          <w:b/>
        </w:rPr>
        <w:t>2021</w:t>
      </w:r>
      <w:r w:rsidR="001A5716" w:rsidRPr="00646434">
        <w:rPr>
          <w:bCs/>
        </w:rPr>
        <w:t xml:space="preserve">, </w:t>
      </w:r>
      <w:r w:rsidR="00224A0A" w:rsidRPr="00646434">
        <w:rPr>
          <w:bCs/>
          <w:i/>
          <w:iCs/>
        </w:rPr>
        <w:t>86</w:t>
      </w:r>
      <w:r w:rsidR="001A5716" w:rsidRPr="00646434">
        <w:rPr>
          <w:bCs/>
        </w:rPr>
        <w:t xml:space="preserve">, </w:t>
      </w:r>
      <w:r w:rsidR="00224A0A" w:rsidRPr="00646434">
        <w:rPr>
          <w:bCs/>
        </w:rPr>
        <w:t xml:space="preserve">6148-6159. </w:t>
      </w:r>
      <w:r w:rsidRPr="00646434">
        <w:rPr>
          <w:bCs/>
        </w:rPr>
        <w:t>DOI: 10.1021/acs.joc.0c02978.</w:t>
      </w:r>
    </w:p>
    <w:p w14:paraId="2555A7BC" w14:textId="650A7A07" w:rsidR="001A5716" w:rsidRPr="00646434" w:rsidRDefault="001A5716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646434">
        <w:rPr>
          <w:rFonts w:ascii="Times New Roman" w:hAnsi="Times New Roman"/>
          <w:sz w:val="24"/>
          <w:lang w:val="en-AU"/>
        </w:rPr>
        <w:t>Krzeszewski</w:t>
      </w:r>
      <w:proofErr w:type="spellEnd"/>
      <w:r w:rsidRPr="00646434">
        <w:rPr>
          <w:rFonts w:ascii="Times New Roman" w:hAnsi="Times New Roman"/>
          <w:sz w:val="24"/>
          <w:lang w:val="en-AU"/>
        </w:rPr>
        <w:t>,</w:t>
      </w:r>
      <w:r w:rsidRPr="00646434">
        <w:rPr>
          <w:rFonts w:ascii="Times New Roman" w:eastAsia="Times New Roman" w:hAnsi="Times New Roman"/>
          <w:kern w:val="26"/>
          <w:sz w:val="24"/>
          <w:lang w:val="en-AU" w:eastAsia="en-US"/>
        </w:rPr>
        <w:t xml:space="preserve"> M.; </w:t>
      </w:r>
      <w:proofErr w:type="spellStart"/>
      <w:r w:rsidRPr="00646434">
        <w:rPr>
          <w:rFonts w:ascii="Times New Roman" w:hAnsi="Times New Roman"/>
          <w:sz w:val="24"/>
          <w:lang w:val="en-AU"/>
        </w:rPr>
        <w:t>Dobrzycki</w:t>
      </w:r>
      <w:proofErr w:type="spellEnd"/>
      <w:r w:rsidRPr="00646434">
        <w:rPr>
          <w:rFonts w:ascii="Times New Roman" w:hAnsi="Times New Roman"/>
          <w:sz w:val="24"/>
          <w:lang w:val="en-AU"/>
        </w:rPr>
        <w:t>, Ł.; Sobolewski, A. L.; Cyrański, M. K.; Gryko, D. T.</w:t>
      </w:r>
      <w:r w:rsidR="00646434" w:rsidRPr="00646434">
        <w:rPr>
          <w:rFonts w:ascii="Times New Roman" w:hAnsi="Times New Roman"/>
          <w:sz w:val="24"/>
          <w:lang w:val="en-AU"/>
        </w:rPr>
        <w:t>’</w:t>
      </w:r>
      <w:r w:rsidRPr="00646434">
        <w:rPr>
          <w:rFonts w:ascii="Times New Roman" w:hAnsi="Times New Roman"/>
          <w:sz w:val="24"/>
        </w:rPr>
        <w:t>Bowl-</w:t>
      </w:r>
      <w:r w:rsidR="00646434" w:rsidRPr="00646434">
        <w:rPr>
          <w:rFonts w:ascii="Times New Roman" w:hAnsi="Times New Roman"/>
          <w:sz w:val="24"/>
        </w:rPr>
        <w:t xml:space="preserve">shaped pentagon- and heptagon-embedded </w:t>
      </w:r>
      <w:proofErr w:type="spellStart"/>
      <w:r w:rsidR="00646434" w:rsidRPr="00646434">
        <w:rPr>
          <w:rFonts w:ascii="Times New Roman" w:hAnsi="Times New Roman"/>
          <w:sz w:val="24"/>
        </w:rPr>
        <w:t>nanographene</w:t>
      </w:r>
      <w:proofErr w:type="spellEnd"/>
      <w:r w:rsidR="00646434" w:rsidRPr="00646434">
        <w:rPr>
          <w:rFonts w:ascii="Times New Roman" w:hAnsi="Times New Roman"/>
          <w:sz w:val="24"/>
        </w:rPr>
        <w:t xml:space="preserve"> build on a central pyrrolo[3,2-</w:t>
      </w:r>
      <w:r w:rsidR="00646434" w:rsidRPr="00646434">
        <w:rPr>
          <w:rFonts w:ascii="Times New Roman" w:hAnsi="Times New Roman"/>
          <w:i/>
          <w:sz w:val="24"/>
        </w:rPr>
        <w:t>b</w:t>
      </w:r>
      <w:r w:rsidR="00646434" w:rsidRPr="00646434">
        <w:rPr>
          <w:rFonts w:ascii="Times New Roman" w:hAnsi="Times New Roman"/>
          <w:sz w:val="24"/>
        </w:rPr>
        <w:t>]pyrrole core’,</w:t>
      </w:r>
      <w:r w:rsidRPr="00646434">
        <w:rPr>
          <w:rFonts w:ascii="Times New Roman" w:hAnsi="Times New Roman"/>
          <w:sz w:val="24"/>
        </w:rPr>
        <w:t xml:space="preserve"> </w:t>
      </w:r>
      <w:bookmarkStart w:id="39" w:name="_Hlk75266244"/>
      <w:proofErr w:type="spellStart"/>
      <w:r w:rsidRPr="00646434">
        <w:rPr>
          <w:rFonts w:ascii="Times New Roman" w:hAnsi="Times New Roman"/>
          <w:i/>
          <w:iCs/>
          <w:sz w:val="24"/>
        </w:rPr>
        <w:t>Angew</w:t>
      </w:r>
      <w:proofErr w:type="spellEnd"/>
      <w:r w:rsidRPr="00646434">
        <w:rPr>
          <w:rFonts w:ascii="Times New Roman" w:hAnsi="Times New Roman"/>
          <w:i/>
          <w:iCs/>
          <w:sz w:val="24"/>
        </w:rPr>
        <w:t>. Chem. Int. Ed</w:t>
      </w:r>
      <w:r w:rsidRPr="00646434">
        <w:rPr>
          <w:rFonts w:ascii="Times New Roman" w:hAnsi="Times New Roman"/>
          <w:sz w:val="24"/>
        </w:rPr>
        <w:t xml:space="preserve">. </w:t>
      </w:r>
      <w:r w:rsidRPr="00646434">
        <w:rPr>
          <w:rFonts w:ascii="Times New Roman" w:hAnsi="Times New Roman"/>
          <w:b/>
          <w:bCs/>
          <w:sz w:val="24"/>
        </w:rPr>
        <w:t>2021</w:t>
      </w:r>
      <w:r w:rsidRPr="00646434">
        <w:rPr>
          <w:rFonts w:ascii="Times New Roman" w:hAnsi="Times New Roman"/>
          <w:sz w:val="24"/>
        </w:rPr>
        <w:t xml:space="preserve">, </w:t>
      </w:r>
      <w:r w:rsidR="002C3A4C" w:rsidRPr="00646434">
        <w:rPr>
          <w:rFonts w:ascii="Times New Roman" w:hAnsi="Times New Roman"/>
          <w:i/>
          <w:iCs/>
          <w:sz w:val="24"/>
        </w:rPr>
        <w:t>60</w:t>
      </w:r>
      <w:r w:rsidR="002C3A4C" w:rsidRPr="00646434">
        <w:rPr>
          <w:rFonts w:ascii="Times New Roman" w:hAnsi="Times New Roman"/>
          <w:sz w:val="24"/>
        </w:rPr>
        <w:t>, 14998-15005</w:t>
      </w:r>
      <w:bookmarkEnd w:id="39"/>
      <w:r w:rsidR="00224A0A" w:rsidRPr="00646434">
        <w:rPr>
          <w:rFonts w:ascii="Times New Roman" w:hAnsi="Times New Roman"/>
          <w:sz w:val="24"/>
        </w:rPr>
        <w:t xml:space="preserve">. </w:t>
      </w:r>
      <w:r w:rsidR="00646434" w:rsidRPr="00646434">
        <w:rPr>
          <w:rFonts w:ascii="Times New Roman" w:hAnsi="Times New Roman"/>
          <w:sz w:val="24"/>
        </w:rPr>
        <w:t>DOI:10.1002/anie.202104092.</w:t>
      </w:r>
    </w:p>
    <w:bookmarkEnd w:id="33"/>
    <w:bookmarkEnd w:id="36"/>
    <w:p w14:paraId="6EB36120" w14:textId="0308EBF7" w:rsidR="00257AA1" w:rsidRPr="00646434" w:rsidRDefault="00D631D4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r w:rsidRPr="00646434">
        <w:rPr>
          <w:rFonts w:ascii="Times New Roman" w:hAnsi="Times New Roman"/>
          <w:noProof/>
          <w:sz w:val="24"/>
          <w:lang w:eastAsia="en-GB"/>
        </w:rPr>
        <w:t>Vygranenko, K. V.;</w:t>
      </w:r>
      <w:r w:rsidRPr="00646434">
        <w:rPr>
          <w:rFonts w:ascii="Times New Roman" w:hAnsi="Times New Roman"/>
          <w:sz w:val="24"/>
        </w:rPr>
        <w:t xml:space="preserve"> </w:t>
      </w:r>
      <w:proofErr w:type="spellStart"/>
      <w:r w:rsidRPr="00646434">
        <w:rPr>
          <w:rFonts w:ascii="Times New Roman" w:hAnsi="Times New Roman"/>
          <w:sz w:val="24"/>
        </w:rPr>
        <w:t>Poronik</w:t>
      </w:r>
      <w:proofErr w:type="spellEnd"/>
      <w:r w:rsidRPr="00646434">
        <w:rPr>
          <w:rFonts w:ascii="Times New Roman" w:hAnsi="Times New Roman"/>
          <w:sz w:val="24"/>
        </w:rPr>
        <w:t>,</w:t>
      </w:r>
      <w:r w:rsidRPr="00646434">
        <w:rPr>
          <w:rFonts w:ascii="Times New Roman" w:hAnsi="Times New Roman"/>
          <w:noProof/>
          <w:sz w:val="24"/>
          <w:lang w:eastAsia="en-GB"/>
        </w:rPr>
        <w:t xml:space="preserve"> Y. M.; Wrzosek, A.; </w:t>
      </w:r>
      <w:r w:rsidRPr="00646434">
        <w:rPr>
          <w:rFonts w:ascii="Times New Roman" w:hAnsi="Times New Roman"/>
          <w:sz w:val="24"/>
        </w:rPr>
        <w:t>Szewczyk,</w:t>
      </w:r>
      <w:r w:rsidRPr="00646434">
        <w:rPr>
          <w:rFonts w:ascii="Times New Roman" w:hAnsi="Times New Roman"/>
          <w:noProof/>
          <w:sz w:val="24"/>
          <w:lang w:eastAsia="en-GB"/>
        </w:rPr>
        <w:t xml:space="preserve"> A.; Gryko, D. T.</w:t>
      </w:r>
      <w:r w:rsidRPr="00646434">
        <w:rPr>
          <w:rFonts w:ascii="Times New Roman" w:hAnsi="Times New Roman"/>
          <w:sz w:val="24"/>
          <w:lang w:val="en-US"/>
        </w:rPr>
        <w:t xml:space="preserve"> ‘Red emissive sulfone-rhodols as mitochondrial imaging agents’, </w:t>
      </w:r>
      <w:r w:rsidRPr="00646434">
        <w:rPr>
          <w:rFonts w:ascii="Times New Roman" w:hAnsi="Times New Roman"/>
          <w:i/>
          <w:iCs/>
          <w:sz w:val="24"/>
          <w:lang w:val="en-US"/>
        </w:rPr>
        <w:t>Chem</w:t>
      </w:r>
      <w:r w:rsidR="00646434">
        <w:rPr>
          <w:rFonts w:ascii="Times New Roman" w:hAnsi="Times New Roman"/>
          <w:i/>
          <w:iCs/>
          <w:sz w:val="24"/>
          <w:lang w:val="en-US"/>
        </w:rPr>
        <w:t xml:space="preserve">. </w:t>
      </w:r>
      <w:r w:rsidRPr="00646434">
        <w:rPr>
          <w:rFonts w:ascii="Times New Roman" w:hAnsi="Times New Roman"/>
          <w:i/>
          <w:iCs/>
          <w:sz w:val="24"/>
          <w:lang w:val="en-US"/>
        </w:rPr>
        <w:t>Comm</w:t>
      </w:r>
      <w:r w:rsidR="00646434" w:rsidRPr="00646434">
        <w:rPr>
          <w:rFonts w:ascii="Times New Roman" w:hAnsi="Times New Roman"/>
          <w:i/>
          <w:iCs/>
          <w:sz w:val="24"/>
          <w:lang w:val="en-US"/>
        </w:rPr>
        <w:t>.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r w:rsidRPr="00646434">
        <w:rPr>
          <w:rFonts w:ascii="Times New Roman" w:hAnsi="Times New Roman"/>
          <w:b/>
          <w:bCs/>
          <w:sz w:val="24"/>
          <w:lang w:val="en-US"/>
        </w:rPr>
        <w:t>2021</w:t>
      </w:r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6B6A6B" w:rsidRPr="00646434">
        <w:rPr>
          <w:rFonts w:ascii="Times New Roman" w:hAnsi="Times New Roman"/>
          <w:i/>
          <w:iCs/>
          <w:sz w:val="24"/>
          <w:lang w:val="en-US"/>
        </w:rPr>
        <w:t>57</w:t>
      </w:r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6B6A6B" w:rsidRPr="00646434">
        <w:rPr>
          <w:rFonts w:ascii="Times New Roman" w:hAnsi="Times New Roman"/>
          <w:sz w:val="24"/>
          <w:lang w:val="en-US"/>
        </w:rPr>
        <w:t>7782-7785</w:t>
      </w:r>
      <w:r w:rsidRPr="00646434">
        <w:rPr>
          <w:rFonts w:ascii="Times New Roman" w:hAnsi="Times New Roman"/>
          <w:sz w:val="24"/>
          <w:lang w:val="en-US"/>
        </w:rPr>
        <w:t>.</w:t>
      </w:r>
      <w:r w:rsidR="00646434" w:rsidRPr="00646434">
        <w:rPr>
          <w:rFonts w:ascii="Times New Roman" w:hAnsi="Times New Roman"/>
          <w:sz w:val="24"/>
          <w:lang w:val="en-US"/>
        </w:rPr>
        <w:t xml:space="preserve"> DOI:10.1039/D1CC02687A.</w:t>
      </w:r>
    </w:p>
    <w:p w14:paraId="0B6013F9" w14:textId="14092F03" w:rsidR="00D631D4" w:rsidRPr="00646434" w:rsidRDefault="006B6A6B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646434">
        <w:rPr>
          <w:rFonts w:ascii="Times New Roman" w:hAnsi="Times New Roman"/>
          <w:sz w:val="24"/>
        </w:rPr>
        <w:t>Górski</w:t>
      </w:r>
      <w:proofErr w:type="spellEnd"/>
      <w:r w:rsidRPr="00646434">
        <w:rPr>
          <w:rFonts w:ascii="Times New Roman" w:hAnsi="Times New Roman"/>
          <w:sz w:val="24"/>
        </w:rPr>
        <w:t xml:space="preserve">, K.; </w:t>
      </w:r>
      <w:proofErr w:type="spellStart"/>
      <w:r w:rsidRPr="00646434">
        <w:rPr>
          <w:rFonts w:ascii="Times New Roman" w:hAnsi="Times New Roman"/>
          <w:sz w:val="24"/>
        </w:rPr>
        <w:t>Deperasin</w:t>
      </w:r>
      <w:r w:rsidRPr="00646434">
        <w:rPr>
          <w:rFonts w:ascii="Times New Roman" w:eastAsia="AdvOT8608a8d1+03" w:hAnsi="Times New Roman"/>
          <w:sz w:val="24"/>
        </w:rPr>
        <w:t>́</w:t>
      </w:r>
      <w:r w:rsidRPr="00646434">
        <w:rPr>
          <w:rFonts w:ascii="Times New Roman" w:hAnsi="Times New Roman"/>
          <w:sz w:val="24"/>
        </w:rPr>
        <w:t>ska</w:t>
      </w:r>
      <w:proofErr w:type="spellEnd"/>
      <w:r w:rsidRPr="00646434">
        <w:rPr>
          <w:rFonts w:ascii="Times New Roman" w:hAnsi="Times New Roman"/>
          <w:sz w:val="24"/>
        </w:rPr>
        <w:t xml:space="preserve">, I.; Baryshnikov, G. V.; Ozaki, S.; </w:t>
      </w:r>
      <w:proofErr w:type="spellStart"/>
      <w:r w:rsidRPr="00646434">
        <w:rPr>
          <w:rFonts w:ascii="Times New Roman" w:hAnsi="Times New Roman"/>
          <w:sz w:val="24"/>
        </w:rPr>
        <w:t>Kamada</w:t>
      </w:r>
      <w:proofErr w:type="spellEnd"/>
      <w:r w:rsidRPr="00646434">
        <w:rPr>
          <w:rFonts w:ascii="Times New Roman" w:hAnsi="Times New Roman"/>
          <w:sz w:val="24"/>
        </w:rPr>
        <w:t xml:space="preserve">, K.; </w:t>
      </w:r>
      <w:proofErr w:type="spellStart"/>
      <w:r w:rsidRPr="00646434">
        <w:rPr>
          <w:rFonts w:ascii="Times New Roman" w:hAnsi="Times New Roman"/>
          <w:sz w:val="24"/>
        </w:rPr>
        <w:t>Ågren</w:t>
      </w:r>
      <w:proofErr w:type="spellEnd"/>
      <w:r w:rsidRPr="00646434">
        <w:rPr>
          <w:rFonts w:ascii="Times New Roman" w:hAnsi="Times New Roman"/>
          <w:sz w:val="24"/>
        </w:rPr>
        <w:t>, H.; Gryko, D. T. ‘</w:t>
      </w:r>
      <w:proofErr w:type="spellStart"/>
      <w:r w:rsidRPr="00646434">
        <w:rPr>
          <w:rFonts w:ascii="Times New Roman" w:hAnsi="Times New Roman"/>
          <w:sz w:val="24"/>
        </w:rPr>
        <w:t>Quadrupolar</w:t>
      </w:r>
      <w:proofErr w:type="spellEnd"/>
      <w:r w:rsidRPr="00646434">
        <w:rPr>
          <w:rFonts w:ascii="Times New Roman" w:hAnsi="Times New Roman"/>
          <w:sz w:val="24"/>
        </w:rPr>
        <w:t xml:space="preserve"> </w:t>
      </w:r>
      <w:r w:rsidR="00646434" w:rsidRPr="00646434">
        <w:rPr>
          <w:rFonts w:ascii="Times New Roman" w:hAnsi="Times New Roman"/>
          <w:sz w:val="24"/>
        </w:rPr>
        <w:t xml:space="preserve">dyes based on highly polarized </w:t>
      </w:r>
      <w:proofErr w:type="spellStart"/>
      <w:r w:rsidR="00646434" w:rsidRPr="00646434">
        <w:rPr>
          <w:rFonts w:ascii="Times New Roman" w:hAnsi="Times New Roman"/>
          <w:sz w:val="24"/>
        </w:rPr>
        <w:t>coumarins</w:t>
      </w:r>
      <w:proofErr w:type="spellEnd"/>
      <w:r w:rsidR="00646434" w:rsidRPr="00646434">
        <w:rPr>
          <w:rFonts w:ascii="Times New Roman" w:hAnsi="Times New Roman"/>
          <w:sz w:val="24"/>
        </w:rPr>
        <w:t>’</w:t>
      </w:r>
      <w:r w:rsidRPr="00646434">
        <w:rPr>
          <w:rFonts w:ascii="Times New Roman" w:hAnsi="Times New Roman"/>
          <w:sz w:val="24"/>
        </w:rPr>
        <w:t xml:space="preserve">, </w:t>
      </w:r>
      <w:r w:rsidRPr="00646434">
        <w:rPr>
          <w:rFonts w:ascii="Times New Roman" w:hAnsi="Times New Roman"/>
          <w:i/>
          <w:iCs/>
          <w:sz w:val="24"/>
        </w:rPr>
        <w:t>Org. Lett</w:t>
      </w:r>
      <w:r w:rsidRPr="00646434">
        <w:rPr>
          <w:rFonts w:ascii="Times New Roman" w:hAnsi="Times New Roman"/>
          <w:sz w:val="24"/>
        </w:rPr>
        <w:t xml:space="preserve">. </w:t>
      </w:r>
      <w:r w:rsidRPr="00646434">
        <w:rPr>
          <w:rFonts w:ascii="Times New Roman" w:hAnsi="Times New Roman"/>
          <w:b/>
          <w:bCs/>
          <w:sz w:val="24"/>
        </w:rPr>
        <w:t>2021</w:t>
      </w:r>
      <w:r w:rsidRPr="00646434">
        <w:rPr>
          <w:rFonts w:ascii="Times New Roman" w:hAnsi="Times New Roman"/>
          <w:sz w:val="24"/>
        </w:rPr>
        <w:t xml:space="preserve">, </w:t>
      </w:r>
      <w:r w:rsidRPr="00646434">
        <w:rPr>
          <w:rFonts w:ascii="Times New Roman" w:hAnsi="Times New Roman"/>
          <w:i/>
          <w:iCs/>
          <w:sz w:val="24"/>
        </w:rPr>
        <w:t>23</w:t>
      </w:r>
      <w:r w:rsidRPr="00646434">
        <w:rPr>
          <w:rFonts w:ascii="Times New Roman" w:hAnsi="Times New Roman"/>
          <w:sz w:val="24"/>
        </w:rPr>
        <w:t>, 6770−6774.</w:t>
      </w:r>
      <w:r w:rsidR="00646434" w:rsidRPr="00646434">
        <w:rPr>
          <w:rFonts w:ascii="Times New Roman" w:hAnsi="Times New Roman"/>
          <w:sz w:val="24"/>
        </w:rPr>
        <w:t xml:space="preserve"> DOI:10.1021/acs.orglett.1c02349.</w:t>
      </w:r>
    </w:p>
    <w:p w14:paraId="0D2F2E15" w14:textId="5D06DD63" w:rsidR="005B6BD8" w:rsidRPr="00646434" w:rsidRDefault="00E555CB" w:rsidP="00646434">
      <w:pPr>
        <w:pStyle w:val="Akapitzlist"/>
        <w:numPr>
          <w:ilvl w:val="0"/>
          <w:numId w:val="3"/>
        </w:numPr>
        <w:shd w:val="clear" w:color="auto" w:fill="FCFDFE"/>
        <w:spacing w:after="120" w:line="276" w:lineRule="auto"/>
      </w:pPr>
      <w:bookmarkStart w:id="40" w:name="_Hlk84325178"/>
      <w:proofErr w:type="spellStart"/>
      <w:r w:rsidRPr="00646434">
        <w:t>Krzeszewski</w:t>
      </w:r>
      <w:proofErr w:type="spellEnd"/>
      <w:r w:rsidRPr="00646434">
        <w:t xml:space="preserve">, M.; Tasior, M.; </w:t>
      </w:r>
      <w:proofErr w:type="spellStart"/>
      <w:r w:rsidRPr="00646434">
        <w:t>Grzybowski</w:t>
      </w:r>
      <w:proofErr w:type="spellEnd"/>
      <w:r w:rsidRPr="00646434">
        <w:t xml:space="preserve">, M.; Gryko, D. T. ‘Synthesis of </w:t>
      </w:r>
      <w:proofErr w:type="spellStart"/>
      <w:r w:rsidR="00646434" w:rsidRPr="00646434">
        <w:t>tetraaryl</w:t>
      </w:r>
      <w:proofErr w:type="spellEnd"/>
      <w:r w:rsidR="00646434" w:rsidRPr="00646434">
        <w:t xml:space="preserve">-, </w:t>
      </w:r>
      <w:proofErr w:type="spellStart"/>
      <w:r w:rsidR="00646434" w:rsidRPr="00646434">
        <w:t>pentaaryl</w:t>
      </w:r>
      <w:proofErr w:type="spellEnd"/>
      <w:r w:rsidR="00646434" w:rsidRPr="00646434">
        <w:t>-, and hexaaryl-1,4-dihydropyrrolo[3,2-</w:t>
      </w:r>
      <w:r w:rsidR="00646434" w:rsidRPr="00646434">
        <w:rPr>
          <w:i/>
          <w:iCs/>
        </w:rPr>
        <w:t>b</w:t>
      </w:r>
      <w:r w:rsidR="00646434" w:rsidRPr="00646434">
        <w:t>]pyrrol</w:t>
      </w:r>
      <w:r w:rsidRPr="00646434">
        <w:t>es’</w:t>
      </w:r>
      <w:r w:rsidRPr="00646434">
        <w:rPr>
          <w:i/>
          <w:iCs/>
        </w:rPr>
        <w:t xml:space="preserve"> </w:t>
      </w:r>
      <w:r w:rsidR="005B6BD8" w:rsidRPr="00646434">
        <w:rPr>
          <w:i/>
          <w:iCs/>
        </w:rPr>
        <w:t>Org. Synth</w:t>
      </w:r>
      <w:r w:rsidR="005B6BD8" w:rsidRPr="00646434">
        <w:t>.</w:t>
      </w:r>
      <w:r w:rsidRPr="00646434">
        <w:t xml:space="preserve"> </w:t>
      </w:r>
      <w:r w:rsidR="005B6BD8" w:rsidRPr="00646434">
        <w:rPr>
          <w:rStyle w:val="object"/>
          <w:b/>
          <w:bCs/>
        </w:rPr>
        <w:t>2021</w:t>
      </w:r>
      <w:r w:rsidR="005B6BD8" w:rsidRPr="00646434">
        <w:rPr>
          <w:rStyle w:val="object"/>
        </w:rPr>
        <w:t xml:space="preserve">, </w:t>
      </w:r>
      <w:r w:rsidR="005B6BD8" w:rsidRPr="00646434">
        <w:rPr>
          <w:rStyle w:val="object"/>
          <w:i/>
          <w:iCs/>
        </w:rPr>
        <w:t>98</w:t>
      </w:r>
      <w:r w:rsidR="005B6BD8" w:rsidRPr="00646434">
        <w:rPr>
          <w:rStyle w:val="object"/>
        </w:rPr>
        <w:t>, 242-262</w:t>
      </w:r>
      <w:r w:rsidR="002A74DE" w:rsidRPr="00646434">
        <w:rPr>
          <w:rStyle w:val="object"/>
        </w:rPr>
        <w:t xml:space="preserve">. </w:t>
      </w:r>
      <w:r w:rsidR="00646434">
        <w:t>DOI:</w:t>
      </w:r>
      <w:r w:rsidR="005B6BD8" w:rsidRPr="00646434">
        <w:t>10.15227/orgsyn.098.0242</w:t>
      </w:r>
      <w:bookmarkEnd w:id="40"/>
      <w:r w:rsidR="00646434" w:rsidRPr="00646434">
        <w:t>.</w:t>
      </w:r>
    </w:p>
    <w:p w14:paraId="7D21A80C" w14:textId="7C1A5116" w:rsidR="005B6BD8" w:rsidRPr="00646434" w:rsidRDefault="006B6A6B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bookmarkStart w:id="41" w:name="_Hlk84324947"/>
      <w:proofErr w:type="spellStart"/>
      <w:r w:rsidRPr="00646434">
        <w:rPr>
          <w:rFonts w:ascii="Times New Roman" w:hAnsi="Times New Roman"/>
          <w:sz w:val="24"/>
        </w:rPr>
        <w:t>Hupfer</w:t>
      </w:r>
      <w:proofErr w:type="spellEnd"/>
      <w:r w:rsidRPr="00646434">
        <w:rPr>
          <w:rFonts w:ascii="Times New Roman" w:hAnsi="Times New Roman"/>
          <w:sz w:val="24"/>
        </w:rPr>
        <w:t>, M. L.; Koszarna, B.;</w:t>
      </w:r>
      <w:r w:rsidR="00646434">
        <w:rPr>
          <w:rFonts w:ascii="Times New Roman" w:hAnsi="Times New Roman"/>
          <w:sz w:val="24"/>
        </w:rPr>
        <w:t xml:space="preserve"> Ghosh,</w:t>
      </w:r>
      <w:r w:rsidRPr="00646434">
        <w:rPr>
          <w:rFonts w:ascii="Times New Roman" w:hAnsi="Times New Roman"/>
          <w:sz w:val="24"/>
        </w:rPr>
        <w:t xml:space="preserve"> S.;  Gryko, D. T.; </w:t>
      </w:r>
      <w:proofErr w:type="spellStart"/>
      <w:r w:rsidRPr="00646434">
        <w:rPr>
          <w:rFonts w:ascii="Times New Roman" w:hAnsi="Times New Roman"/>
          <w:sz w:val="24"/>
        </w:rPr>
        <w:t>Presselt</w:t>
      </w:r>
      <w:proofErr w:type="spellEnd"/>
      <w:r w:rsidRPr="00646434">
        <w:rPr>
          <w:rFonts w:ascii="Times New Roman" w:hAnsi="Times New Roman"/>
          <w:sz w:val="24"/>
        </w:rPr>
        <w:t>, M. ‘Langmuir</w:t>
      </w:r>
      <w:r w:rsidRPr="00646434">
        <w:rPr>
          <w:rFonts w:ascii="Times New Roman" w:eastAsia="AdvOT8608a8d1+22" w:hAnsi="Times New Roman"/>
          <w:sz w:val="24"/>
        </w:rPr>
        <w:t>−</w:t>
      </w:r>
      <w:r w:rsidRPr="00646434">
        <w:rPr>
          <w:rFonts w:ascii="Times New Roman" w:hAnsi="Times New Roman"/>
          <w:sz w:val="24"/>
        </w:rPr>
        <w:t xml:space="preserve">Blodgett </w:t>
      </w:r>
      <w:r w:rsidR="00646434" w:rsidRPr="00646434">
        <w:rPr>
          <w:rFonts w:ascii="Times New Roman" w:hAnsi="Times New Roman"/>
          <w:sz w:val="24"/>
        </w:rPr>
        <w:t xml:space="preserve">films of diketopyrrolopyrroles with </w:t>
      </w:r>
      <w:proofErr w:type="spellStart"/>
      <w:r w:rsidR="00646434" w:rsidRPr="00646434">
        <w:rPr>
          <w:rFonts w:ascii="Times New Roman" w:hAnsi="Times New Roman"/>
          <w:sz w:val="24"/>
        </w:rPr>
        <w:t>tunable</w:t>
      </w:r>
      <w:proofErr w:type="spellEnd"/>
      <w:r w:rsidR="00646434" w:rsidRPr="00646434">
        <w:rPr>
          <w:rFonts w:ascii="Times New Roman" w:hAnsi="Times New Roman"/>
          <w:sz w:val="24"/>
        </w:rPr>
        <w:t xml:space="preserve"> </w:t>
      </w:r>
      <w:proofErr w:type="spellStart"/>
      <w:r w:rsidR="00646434" w:rsidRPr="00646434">
        <w:rPr>
          <w:rFonts w:ascii="Times New Roman" w:hAnsi="Times New Roman"/>
          <w:sz w:val="24"/>
        </w:rPr>
        <w:t>am</w:t>
      </w:r>
      <w:r w:rsidRPr="00646434">
        <w:rPr>
          <w:rFonts w:ascii="Times New Roman" w:hAnsi="Times New Roman"/>
          <w:sz w:val="24"/>
        </w:rPr>
        <w:t>phiphilicity</w:t>
      </w:r>
      <w:proofErr w:type="spellEnd"/>
      <w:r w:rsidRPr="00646434">
        <w:rPr>
          <w:rFonts w:ascii="Times New Roman" w:hAnsi="Times New Roman"/>
          <w:sz w:val="24"/>
        </w:rPr>
        <w:t xml:space="preserve">’, </w:t>
      </w:r>
      <w:r w:rsidRPr="00646434">
        <w:rPr>
          <w:rFonts w:ascii="Times New Roman" w:hAnsi="Times New Roman"/>
          <w:i/>
          <w:iCs/>
          <w:sz w:val="24"/>
        </w:rPr>
        <w:t>Langmuir</w:t>
      </w:r>
      <w:r w:rsidRPr="00646434">
        <w:rPr>
          <w:rFonts w:ascii="Times New Roman" w:hAnsi="Times New Roman"/>
          <w:sz w:val="24"/>
        </w:rPr>
        <w:t xml:space="preserve"> </w:t>
      </w:r>
      <w:r w:rsidRPr="00646434">
        <w:rPr>
          <w:rFonts w:ascii="Times New Roman" w:hAnsi="Times New Roman"/>
          <w:b/>
          <w:bCs/>
          <w:sz w:val="24"/>
        </w:rPr>
        <w:t>2021</w:t>
      </w:r>
      <w:r w:rsidRPr="00646434">
        <w:rPr>
          <w:rFonts w:ascii="Times New Roman" w:hAnsi="Times New Roman"/>
          <w:sz w:val="24"/>
        </w:rPr>
        <w:t xml:space="preserve">, </w:t>
      </w:r>
      <w:r w:rsidRPr="00646434">
        <w:rPr>
          <w:rFonts w:ascii="Times New Roman" w:hAnsi="Times New Roman"/>
          <w:i/>
          <w:iCs/>
          <w:sz w:val="24"/>
        </w:rPr>
        <w:t>37</w:t>
      </w:r>
      <w:r w:rsidRPr="00646434">
        <w:rPr>
          <w:rFonts w:ascii="Times New Roman" w:hAnsi="Times New Roman"/>
          <w:sz w:val="24"/>
        </w:rPr>
        <w:t>, 10272−10278.</w:t>
      </w:r>
      <w:bookmarkEnd w:id="41"/>
      <w:r w:rsidR="00646434" w:rsidRPr="00646434">
        <w:rPr>
          <w:rFonts w:ascii="Times New Roman" w:hAnsi="Times New Roman"/>
          <w:sz w:val="24"/>
        </w:rPr>
        <w:t xml:space="preserve"> DOI:10.1021/acs.langmuir.1c01113.</w:t>
      </w:r>
    </w:p>
    <w:p w14:paraId="27B156B4" w14:textId="18A5B5E6" w:rsidR="006D6DA3" w:rsidRPr="00646434" w:rsidRDefault="006D6DA3" w:rsidP="00646434">
      <w:pPr>
        <w:pStyle w:val="Authors0"/>
        <w:numPr>
          <w:ilvl w:val="0"/>
          <w:numId w:val="3"/>
        </w:numPr>
        <w:spacing w:line="276" w:lineRule="auto"/>
        <w:rPr>
          <w:rStyle w:val="Hipercze"/>
          <w:rFonts w:ascii="Times New Roman" w:hAnsi="Times New Roman"/>
          <w:color w:val="auto"/>
          <w:sz w:val="24"/>
          <w:u w:val="none"/>
          <w:lang w:val="en-US"/>
        </w:rPr>
      </w:pPr>
      <w:bookmarkStart w:id="42" w:name="_Hlk84324957"/>
      <w:proofErr w:type="spellStart"/>
      <w:r w:rsidRPr="00646434">
        <w:rPr>
          <w:rFonts w:ascii="Times New Roman" w:hAnsi="Times New Roman"/>
          <w:sz w:val="24"/>
        </w:rPr>
        <w:t>Pieczykolan</w:t>
      </w:r>
      <w:proofErr w:type="spellEnd"/>
      <w:r w:rsidRPr="00646434">
        <w:rPr>
          <w:rFonts w:ascii="Times New Roman" w:hAnsi="Times New Roman"/>
          <w:sz w:val="24"/>
        </w:rPr>
        <w:t xml:space="preserve">, M.; </w:t>
      </w:r>
      <w:proofErr w:type="spellStart"/>
      <w:r w:rsidRPr="00646434">
        <w:rPr>
          <w:rFonts w:ascii="Times New Roman" w:hAnsi="Times New Roman"/>
          <w:sz w:val="24"/>
        </w:rPr>
        <w:t>Derr</w:t>
      </w:r>
      <w:proofErr w:type="spellEnd"/>
      <w:r w:rsidRPr="00646434">
        <w:rPr>
          <w:rFonts w:ascii="Times New Roman" w:hAnsi="Times New Roman"/>
          <w:sz w:val="24"/>
        </w:rPr>
        <w:t xml:space="preserve">, J. B.; </w:t>
      </w:r>
      <w:proofErr w:type="spellStart"/>
      <w:r w:rsidRPr="00646434">
        <w:rPr>
          <w:rFonts w:ascii="Times New Roman" w:hAnsi="Times New Roman"/>
          <w:sz w:val="24"/>
        </w:rPr>
        <w:t>Chrayteh</w:t>
      </w:r>
      <w:proofErr w:type="spellEnd"/>
      <w:r w:rsidRPr="00646434">
        <w:rPr>
          <w:rFonts w:ascii="Times New Roman" w:hAnsi="Times New Roman"/>
          <w:sz w:val="24"/>
        </w:rPr>
        <w:t xml:space="preserve">, A.; Koszarna, B.; Clark, J. A.; Vakuliuk, O.; Jacquemin, D.; </w:t>
      </w:r>
      <w:proofErr w:type="spellStart"/>
      <w:r w:rsidRPr="00646434">
        <w:rPr>
          <w:rFonts w:ascii="Times New Roman" w:hAnsi="Times New Roman"/>
          <w:sz w:val="24"/>
        </w:rPr>
        <w:t>Vullev</w:t>
      </w:r>
      <w:proofErr w:type="spellEnd"/>
      <w:r w:rsidRPr="00646434">
        <w:rPr>
          <w:rFonts w:ascii="Times New Roman" w:hAnsi="Times New Roman"/>
          <w:sz w:val="24"/>
        </w:rPr>
        <w:t xml:space="preserve">, V. I.; Gryko, D. T. ‘The </w:t>
      </w:r>
      <w:r w:rsidR="00646434" w:rsidRPr="00646434">
        <w:rPr>
          <w:rFonts w:ascii="Times New Roman" w:hAnsi="Times New Roman"/>
          <w:sz w:val="24"/>
        </w:rPr>
        <w:t>synthesis and photophysical properties of weakly coupled diketopyrrolopyrro</w:t>
      </w:r>
      <w:r w:rsidRPr="00646434">
        <w:rPr>
          <w:rFonts w:ascii="Times New Roman" w:hAnsi="Times New Roman"/>
          <w:sz w:val="24"/>
        </w:rPr>
        <w:t xml:space="preserve">les’, </w:t>
      </w:r>
      <w:r w:rsidRPr="00646434">
        <w:rPr>
          <w:rFonts w:ascii="Times New Roman" w:hAnsi="Times New Roman"/>
          <w:i/>
          <w:iCs/>
          <w:sz w:val="24"/>
        </w:rPr>
        <w:t>Molecules</w:t>
      </w:r>
      <w:r w:rsidRPr="00646434">
        <w:rPr>
          <w:rFonts w:ascii="Times New Roman" w:hAnsi="Times New Roman"/>
          <w:sz w:val="24"/>
        </w:rPr>
        <w:t xml:space="preserve"> </w:t>
      </w:r>
      <w:r w:rsidRPr="00646434">
        <w:rPr>
          <w:rFonts w:ascii="Times New Roman" w:hAnsi="Times New Roman"/>
          <w:b/>
          <w:bCs/>
          <w:sz w:val="24"/>
        </w:rPr>
        <w:t>2021</w:t>
      </w:r>
      <w:r w:rsidRPr="00646434">
        <w:rPr>
          <w:rFonts w:ascii="Times New Roman" w:hAnsi="Times New Roman"/>
          <w:sz w:val="24"/>
        </w:rPr>
        <w:t xml:space="preserve">, </w:t>
      </w:r>
      <w:r w:rsidRPr="00646434">
        <w:rPr>
          <w:rFonts w:ascii="Times New Roman" w:hAnsi="Times New Roman"/>
          <w:i/>
          <w:iCs/>
          <w:sz w:val="24"/>
        </w:rPr>
        <w:t>26</w:t>
      </w:r>
      <w:r w:rsidRPr="00646434">
        <w:rPr>
          <w:rFonts w:ascii="Times New Roman" w:hAnsi="Times New Roman"/>
          <w:sz w:val="24"/>
        </w:rPr>
        <w:t>, 4744</w:t>
      </w:r>
      <w:bookmarkEnd w:id="42"/>
      <w:r w:rsidR="00646434" w:rsidRPr="00646434">
        <w:rPr>
          <w:rFonts w:ascii="Times New Roman" w:hAnsi="Times New Roman"/>
          <w:sz w:val="24"/>
        </w:rPr>
        <w:t>. DOI:10.3390/molecules26164744.</w:t>
      </w:r>
    </w:p>
    <w:p w14:paraId="149BF44C" w14:textId="76598A83" w:rsidR="004F01A5" w:rsidRPr="00646434" w:rsidRDefault="004F01A5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646434">
        <w:rPr>
          <w:rFonts w:ascii="Times New Roman" w:hAnsi="Times New Roman"/>
          <w:sz w:val="24"/>
        </w:rPr>
        <w:t>Sadowski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B.; </w:t>
      </w:r>
      <w:proofErr w:type="spellStart"/>
      <w:r w:rsidRPr="00646434">
        <w:rPr>
          <w:rFonts w:ascii="Times New Roman" w:hAnsi="Times New Roman"/>
          <w:sz w:val="24"/>
        </w:rPr>
        <w:t>Kaliszewska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M.; </w:t>
      </w:r>
      <w:proofErr w:type="spellStart"/>
      <w:r w:rsidRPr="00646434">
        <w:rPr>
          <w:rFonts w:ascii="Times New Roman" w:hAnsi="Times New Roman"/>
          <w:sz w:val="24"/>
        </w:rPr>
        <w:t>Poronik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Y. P.; </w:t>
      </w:r>
      <w:proofErr w:type="spellStart"/>
      <w:r w:rsidRPr="00646434">
        <w:rPr>
          <w:rFonts w:ascii="Times New Roman" w:hAnsi="Times New Roman"/>
          <w:sz w:val="24"/>
        </w:rPr>
        <w:t>Czichy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M.; </w:t>
      </w:r>
      <w:proofErr w:type="spellStart"/>
      <w:r w:rsidRPr="00646434">
        <w:rPr>
          <w:rFonts w:ascii="Times New Roman" w:hAnsi="Times New Roman"/>
          <w:sz w:val="24"/>
        </w:rPr>
        <w:t>Janasik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P.; </w:t>
      </w:r>
      <w:r w:rsidRPr="00646434">
        <w:rPr>
          <w:rFonts w:ascii="Times New Roman" w:hAnsi="Times New Roman"/>
          <w:sz w:val="24"/>
        </w:rPr>
        <w:t xml:space="preserve">Banasiewicz, </w:t>
      </w:r>
      <w:r w:rsidR="006F2E40" w:rsidRPr="00646434">
        <w:rPr>
          <w:rFonts w:ascii="Times New Roman" w:hAnsi="Times New Roman"/>
          <w:sz w:val="24"/>
        </w:rPr>
        <w:t xml:space="preserve">M.; </w:t>
      </w:r>
      <w:proofErr w:type="spellStart"/>
      <w:r w:rsidRPr="00646434">
        <w:rPr>
          <w:rFonts w:ascii="Times New Roman" w:hAnsi="Times New Roman"/>
          <w:sz w:val="24"/>
        </w:rPr>
        <w:t>Mierzwa</w:t>
      </w:r>
      <w:proofErr w:type="spellEnd"/>
      <w:r w:rsidRPr="00646434">
        <w:rPr>
          <w:rFonts w:ascii="Times New Roman" w:hAnsi="Times New Roman"/>
          <w:sz w:val="24"/>
        </w:rPr>
        <w:t>,</w:t>
      </w:r>
      <w:r w:rsidRPr="00646434">
        <w:rPr>
          <w:rFonts w:ascii="Times New Roman" w:hAnsi="Times New Roman"/>
          <w:sz w:val="24"/>
          <w:vertAlign w:val="superscript"/>
        </w:rPr>
        <w:t xml:space="preserve"> </w:t>
      </w:r>
      <w:r w:rsidR="006F2E40" w:rsidRPr="00646434">
        <w:rPr>
          <w:rFonts w:ascii="Times New Roman" w:hAnsi="Times New Roman"/>
          <w:sz w:val="24"/>
        </w:rPr>
        <w:t>D.;</w:t>
      </w:r>
      <w:r w:rsidR="006F2E40" w:rsidRPr="00646434">
        <w:rPr>
          <w:rFonts w:ascii="Times New Roman" w:hAnsi="Times New Roman"/>
          <w:sz w:val="24"/>
          <w:vertAlign w:val="superscript"/>
        </w:rPr>
        <w:t xml:space="preserve"> </w:t>
      </w:r>
      <w:proofErr w:type="spellStart"/>
      <w:r w:rsidRPr="00646434">
        <w:rPr>
          <w:rFonts w:ascii="Times New Roman" w:hAnsi="Times New Roman"/>
          <w:sz w:val="24"/>
        </w:rPr>
        <w:t>Gadomski</w:t>
      </w:r>
      <w:proofErr w:type="spellEnd"/>
      <w:r w:rsidRPr="00646434">
        <w:rPr>
          <w:rFonts w:ascii="Times New Roman" w:hAnsi="Times New Roman"/>
          <w:sz w:val="24"/>
        </w:rPr>
        <w:t>,</w:t>
      </w:r>
      <w:r w:rsidRPr="00646434">
        <w:rPr>
          <w:rFonts w:ascii="Times New Roman" w:hAnsi="Times New Roman"/>
          <w:sz w:val="24"/>
          <w:vertAlign w:val="superscript"/>
        </w:rPr>
        <w:t xml:space="preserve"> </w:t>
      </w:r>
      <w:r w:rsidR="006F2E40" w:rsidRPr="00646434">
        <w:rPr>
          <w:rFonts w:ascii="Times New Roman" w:hAnsi="Times New Roman"/>
          <w:sz w:val="24"/>
        </w:rPr>
        <w:t xml:space="preserve">W.; </w:t>
      </w:r>
      <w:proofErr w:type="spellStart"/>
      <w:r w:rsidRPr="00646434">
        <w:rPr>
          <w:rFonts w:ascii="Times New Roman" w:hAnsi="Times New Roman"/>
          <w:sz w:val="24"/>
        </w:rPr>
        <w:t>Lohrey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T. D.; </w:t>
      </w:r>
      <w:r w:rsidRPr="00646434">
        <w:rPr>
          <w:rFonts w:ascii="Times New Roman" w:hAnsi="Times New Roman"/>
          <w:sz w:val="24"/>
        </w:rPr>
        <w:t xml:space="preserve">Clark, </w:t>
      </w:r>
      <w:r w:rsidR="006F2E40" w:rsidRPr="00646434">
        <w:rPr>
          <w:rFonts w:ascii="Times New Roman" w:hAnsi="Times New Roman"/>
          <w:sz w:val="24"/>
        </w:rPr>
        <w:t xml:space="preserve">J. A.; </w:t>
      </w:r>
      <w:proofErr w:type="spellStart"/>
      <w:r w:rsidRPr="00646434">
        <w:rPr>
          <w:rFonts w:ascii="Times New Roman" w:hAnsi="Times New Roman"/>
          <w:sz w:val="24"/>
        </w:rPr>
        <w:t>Łapkowski</w:t>
      </w:r>
      <w:proofErr w:type="spellEnd"/>
      <w:r w:rsidRPr="00646434">
        <w:rPr>
          <w:rFonts w:ascii="Times New Roman" w:hAnsi="Times New Roman"/>
          <w:sz w:val="24"/>
        </w:rPr>
        <w:t xml:space="preserve">, </w:t>
      </w:r>
      <w:r w:rsidR="006F2E40" w:rsidRPr="00646434">
        <w:rPr>
          <w:rFonts w:ascii="Times New Roman" w:hAnsi="Times New Roman"/>
          <w:sz w:val="24"/>
        </w:rPr>
        <w:t xml:space="preserve">M.; </w:t>
      </w:r>
      <w:r w:rsidRPr="00646434">
        <w:rPr>
          <w:rFonts w:ascii="Times New Roman" w:hAnsi="Times New Roman"/>
          <w:sz w:val="24"/>
        </w:rPr>
        <w:t xml:space="preserve">Kozankiewicz, </w:t>
      </w:r>
      <w:r w:rsidR="006F2E40" w:rsidRPr="00646434">
        <w:rPr>
          <w:rFonts w:ascii="Times New Roman" w:hAnsi="Times New Roman"/>
          <w:sz w:val="24"/>
        </w:rPr>
        <w:t xml:space="preserve">B.; </w:t>
      </w:r>
      <w:proofErr w:type="spellStart"/>
      <w:r w:rsidRPr="00646434">
        <w:rPr>
          <w:rFonts w:ascii="Times New Roman" w:hAnsi="Times New Roman"/>
          <w:sz w:val="24"/>
        </w:rPr>
        <w:lastRenderedPageBreak/>
        <w:t>Vullev</w:t>
      </w:r>
      <w:proofErr w:type="spellEnd"/>
      <w:r w:rsidRPr="00646434">
        <w:rPr>
          <w:rFonts w:ascii="Times New Roman" w:hAnsi="Times New Roman"/>
          <w:sz w:val="24"/>
        </w:rPr>
        <w:t>,</w:t>
      </w:r>
      <w:r w:rsidRPr="00646434">
        <w:rPr>
          <w:rFonts w:ascii="Times New Roman" w:hAnsi="Times New Roman"/>
          <w:sz w:val="24"/>
          <w:vertAlign w:val="superscript"/>
        </w:rPr>
        <w:t xml:space="preserve"> </w:t>
      </w:r>
      <w:r w:rsidR="006F2E40" w:rsidRPr="00646434">
        <w:rPr>
          <w:rFonts w:ascii="Times New Roman" w:hAnsi="Times New Roman"/>
          <w:sz w:val="24"/>
        </w:rPr>
        <w:t>V. I.;</w:t>
      </w:r>
      <w:r w:rsidRPr="00646434">
        <w:rPr>
          <w:rFonts w:ascii="Times New Roman" w:hAnsi="Times New Roman"/>
          <w:sz w:val="24"/>
        </w:rPr>
        <w:t xml:space="preserve"> Sobolewski, </w:t>
      </w:r>
      <w:r w:rsidR="006F2E40" w:rsidRPr="00646434">
        <w:rPr>
          <w:rFonts w:ascii="Times New Roman" w:hAnsi="Times New Roman"/>
          <w:sz w:val="24"/>
        </w:rPr>
        <w:t xml:space="preserve">A. L.; </w:t>
      </w:r>
      <w:proofErr w:type="spellStart"/>
      <w:r w:rsidRPr="00646434">
        <w:rPr>
          <w:rFonts w:ascii="Times New Roman" w:hAnsi="Times New Roman"/>
          <w:sz w:val="24"/>
        </w:rPr>
        <w:t>Piątkowski</w:t>
      </w:r>
      <w:proofErr w:type="spellEnd"/>
      <w:r w:rsidR="006F2E40" w:rsidRPr="00646434">
        <w:rPr>
          <w:rFonts w:ascii="Times New Roman" w:hAnsi="Times New Roman"/>
          <w:sz w:val="24"/>
        </w:rPr>
        <w:t>,</w:t>
      </w:r>
      <w:r w:rsidRPr="00646434">
        <w:rPr>
          <w:rFonts w:ascii="Times New Roman" w:hAnsi="Times New Roman"/>
          <w:sz w:val="24"/>
        </w:rPr>
        <w:t xml:space="preserve"> </w:t>
      </w:r>
      <w:r w:rsidR="006F2E40" w:rsidRPr="00646434">
        <w:rPr>
          <w:rFonts w:ascii="Times New Roman" w:hAnsi="Times New Roman"/>
          <w:sz w:val="24"/>
        </w:rPr>
        <w:t>P.;</w:t>
      </w:r>
      <w:r w:rsidRPr="00646434">
        <w:rPr>
          <w:rFonts w:ascii="Times New Roman" w:hAnsi="Times New Roman"/>
          <w:sz w:val="24"/>
        </w:rPr>
        <w:t xml:space="preserve"> Gryko</w:t>
      </w:r>
      <w:r w:rsidR="006F2E40" w:rsidRPr="00646434">
        <w:rPr>
          <w:rFonts w:ascii="Times New Roman" w:hAnsi="Times New Roman"/>
          <w:sz w:val="24"/>
        </w:rPr>
        <w:t>, D. T.</w:t>
      </w:r>
      <w:r w:rsidRPr="00646434">
        <w:rPr>
          <w:rFonts w:ascii="Times New Roman" w:hAnsi="Times New Roman"/>
          <w:iCs/>
          <w:sz w:val="24"/>
        </w:rPr>
        <w:t xml:space="preserve"> </w:t>
      </w:r>
      <w:r w:rsidR="00AC298D" w:rsidRPr="00646434">
        <w:rPr>
          <w:rFonts w:ascii="Times New Roman" w:hAnsi="Times New Roman"/>
          <w:iCs/>
          <w:sz w:val="24"/>
        </w:rPr>
        <w:t>‘</w:t>
      </w:r>
      <w:r w:rsidRPr="00646434">
        <w:rPr>
          <w:rFonts w:ascii="Times New Roman" w:hAnsi="Times New Roman"/>
          <w:iCs/>
          <w:sz w:val="24"/>
        </w:rPr>
        <w:t xml:space="preserve">Strategy </w:t>
      </w:r>
      <w:r w:rsidR="00646434" w:rsidRPr="00646434">
        <w:rPr>
          <w:rFonts w:ascii="Times New Roman" w:hAnsi="Times New Roman"/>
          <w:iCs/>
          <w:sz w:val="24"/>
        </w:rPr>
        <w:t xml:space="preserve">towards strongly emissive </w:t>
      </w:r>
      <w:proofErr w:type="spellStart"/>
      <w:r w:rsidR="00646434" w:rsidRPr="00646434">
        <w:rPr>
          <w:rFonts w:ascii="Times New Roman" w:hAnsi="Times New Roman"/>
          <w:iCs/>
          <w:sz w:val="24"/>
        </w:rPr>
        <w:t>nitroaromatics</w:t>
      </w:r>
      <w:proofErr w:type="spellEnd"/>
      <w:r w:rsidR="00646434" w:rsidRPr="00646434">
        <w:rPr>
          <w:rFonts w:ascii="Times New Roman" w:hAnsi="Times New Roman"/>
          <w:iCs/>
          <w:sz w:val="24"/>
        </w:rPr>
        <w:t xml:space="preserve"> through a weakly electron-deficient co</w:t>
      </w:r>
      <w:r w:rsidRPr="00646434">
        <w:rPr>
          <w:rFonts w:ascii="Times New Roman" w:hAnsi="Times New Roman"/>
          <w:iCs/>
          <w:sz w:val="24"/>
        </w:rPr>
        <w:t>re</w:t>
      </w:r>
      <w:r w:rsidR="00AC298D" w:rsidRPr="00646434">
        <w:rPr>
          <w:rFonts w:ascii="Times New Roman" w:hAnsi="Times New Roman"/>
          <w:iCs/>
          <w:sz w:val="24"/>
        </w:rPr>
        <w:t xml:space="preserve">’, </w:t>
      </w:r>
      <w:r w:rsidR="00AC298D" w:rsidRPr="00646434">
        <w:rPr>
          <w:rFonts w:ascii="Times New Roman" w:hAnsi="Times New Roman"/>
          <w:i/>
          <w:sz w:val="24"/>
        </w:rPr>
        <w:t>Chem. Sci</w:t>
      </w:r>
      <w:r w:rsidR="00646434">
        <w:rPr>
          <w:rFonts w:ascii="Times New Roman" w:hAnsi="Times New Roman"/>
          <w:iCs/>
          <w:sz w:val="24"/>
        </w:rPr>
        <w:t>.</w:t>
      </w:r>
      <w:r w:rsidR="00AC298D" w:rsidRPr="00646434">
        <w:rPr>
          <w:rFonts w:ascii="Times New Roman" w:hAnsi="Times New Roman"/>
          <w:iCs/>
          <w:sz w:val="24"/>
        </w:rPr>
        <w:t xml:space="preserve"> </w:t>
      </w:r>
      <w:r w:rsidR="00AC298D" w:rsidRPr="00646434">
        <w:rPr>
          <w:rFonts w:ascii="Times New Roman" w:hAnsi="Times New Roman"/>
          <w:b/>
          <w:bCs/>
          <w:iCs/>
          <w:sz w:val="24"/>
        </w:rPr>
        <w:t>2021</w:t>
      </w:r>
      <w:r w:rsidR="00AC298D" w:rsidRPr="00646434">
        <w:rPr>
          <w:rFonts w:ascii="Times New Roman" w:hAnsi="Times New Roman"/>
          <w:iCs/>
          <w:sz w:val="24"/>
        </w:rPr>
        <w:t xml:space="preserve">, </w:t>
      </w:r>
      <w:r w:rsidR="00AC298D" w:rsidRPr="00646434">
        <w:rPr>
          <w:rFonts w:ascii="Times New Roman" w:hAnsi="Times New Roman"/>
          <w:i/>
          <w:sz w:val="24"/>
        </w:rPr>
        <w:t>12</w:t>
      </w:r>
      <w:r w:rsidR="00AC298D" w:rsidRPr="00646434">
        <w:rPr>
          <w:rFonts w:ascii="Times New Roman" w:hAnsi="Times New Roman"/>
          <w:iCs/>
          <w:sz w:val="24"/>
        </w:rPr>
        <w:t>, 14039-14049.</w:t>
      </w:r>
      <w:r w:rsidR="00646434" w:rsidRPr="00646434">
        <w:rPr>
          <w:rFonts w:ascii="Times New Roman" w:hAnsi="Times New Roman"/>
          <w:iCs/>
          <w:sz w:val="24"/>
        </w:rPr>
        <w:t xml:space="preserve"> DOI:10.1039/D1SC03670J.</w:t>
      </w:r>
    </w:p>
    <w:p w14:paraId="31F7F441" w14:textId="6423C357" w:rsidR="006C4F39" w:rsidRPr="00646434" w:rsidRDefault="00155171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bookmarkStart w:id="43" w:name="_Hlk91750939"/>
      <w:r w:rsidRPr="00646434">
        <w:rPr>
          <w:rFonts w:ascii="Times New Roman" w:hAnsi="Times New Roman"/>
          <w:sz w:val="24"/>
          <w:lang w:val="en-US"/>
        </w:rPr>
        <w:t xml:space="preserve">Tasior, </w:t>
      </w:r>
      <w:r w:rsidR="000A34DC" w:rsidRPr="00646434">
        <w:rPr>
          <w:rFonts w:ascii="Times New Roman" w:hAnsi="Times New Roman"/>
          <w:sz w:val="24"/>
          <w:lang w:val="en-US"/>
        </w:rPr>
        <w:t xml:space="preserve">M.; </w:t>
      </w:r>
      <w:r w:rsidRPr="00646434">
        <w:rPr>
          <w:rFonts w:ascii="Times New Roman" w:hAnsi="Times New Roman"/>
          <w:sz w:val="24"/>
          <w:lang w:val="en-US"/>
        </w:rPr>
        <w:t xml:space="preserve">Kowalczyk, </w:t>
      </w:r>
      <w:r w:rsidR="000A34DC" w:rsidRPr="00646434">
        <w:rPr>
          <w:rFonts w:ascii="Times New Roman" w:hAnsi="Times New Roman"/>
          <w:sz w:val="24"/>
          <w:lang w:val="en-US"/>
        </w:rPr>
        <w:t xml:space="preserve">P.; </w:t>
      </w:r>
      <w:proofErr w:type="spellStart"/>
      <w:r w:rsidRPr="00646434">
        <w:rPr>
          <w:rFonts w:ascii="Times New Roman" w:hAnsi="Times New Roman"/>
          <w:sz w:val="24"/>
          <w:lang w:val="en-US"/>
        </w:rPr>
        <w:t>Przybył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0A34DC" w:rsidRPr="00646434">
        <w:rPr>
          <w:rFonts w:ascii="Times New Roman" w:hAnsi="Times New Roman"/>
          <w:sz w:val="24"/>
          <w:lang w:val="en-US"/>
        </w:rPr>
        <w:t xml:space="preserve">M.; </w:t>
      </w:r>
      <w:proofErr w:type="spellStart"/>
      <w:r w:rsidRPr="00646434">
        <w:rPr>
          <w:rFonts w:ascii="Times New Roman" w:hAnsi="Times New Roman"/>
          <w:sz w:val="24"/>
          <w:lang w:val="en-US"/>
        </w:rPr>
        <w:t>Czichy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0A34DC" w:rsidRPr="00646434">
        <w:rPr>
          <w:rFonts w:ascii="Times New Roman" w:hAnsi="Times New Roman"/>
          <w:sz w:val="24"/>
          <w:lang w:val="en-US"/>
        </w:rPr>
        <w:t xml:space="preserve">M.; </w:t>
      </w:r>
      <w:proofErr w:type="spellStart"/>
      <w:r w:rsidRPr="00646434">
        <w:rPr>
          <w:rFonts w:ascii="Times New Roman" w:hAnsi="Times New Roman"/>
          <w:sz w:val="24"/>
          <w:lang w:val="en-US"/>
        </w:rPr>
        <w:t>Janasik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0A34DC" w:rsidRPr="00646434">
        <w:rPr>
          <w:rFonts w:ascii="Times New Roman" w:hAnsi="Times New Roman"/>
          <w:sz w:val="24"/>
          <w:lang w:val="en-US"/>
        </w:rPr>
        <w:t xml:space="preserve">P.; </w:t>
      </w:r>
      <w:r w:rsidRPr="00646434">
        <w:rPr>
          <w:rFonts w:ascii="Times New Roman" w:hAnsi="Times New Roman"/>
          <w:sz w:val="24"/>
          <w:lang w:val="en-US"/>
        </w:rPr>
        <w:t xml:space="preserve">Bousquet, </w:t>
      </w:r>
      <w:r w:rsidR="000A34DC" w:rsidRPr="00646434">
        <w:rPr>
          <w:rFonts w:ascii="Times New Roman" w:hAnsi="Times New Roman"/>
          <w:sz w:val="24"/>
          <w:lang w:val="en-US"/>
        </w:rPr>
        <w:t xml:space="preserve">M. H. E.; </w:t>
      </w:r>
      <w:proofErr w:type="spellStart"/>
      <w:r w:rsidRPr="00646434">
        <w:rPr>
          <w:rFonts w:ascii="Times New Roman" w:hAnsi="Times New Roman"/>
          <w:sz w:val="24"/>
          <w:lang w:val="en-US"/>
        </w:rPr>
        <w:t>Łapkowski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0A34DC" w:rsidRPr="00646434">
        <w:rPr>
          <w:rFonts w:ascii="Times New Roman" w:hAnsi="Times New Roman"/>
          <w:sz w:val="24"/>
          <w:lang w:val="en-US"/>
        </w:rPr>
        <w:t xml:space="preserve">M.; </w:t>
      </w:r>
      <w:proofErr w:type="spellStart"/>
      <w:r w:rsidRPr="00646434">
        <w:rPr>
          <w:rFonts w:ascii="Times New Roman" w:hAnsi="Times New Roman"/>
          <w:sz w:val="24"/>
          <w:lang w:val="en-US"/>
        </w:rPr>
        <w:t>Rammo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0A34DC" w:rsidRPr="00646434">
        <w:rPr>
          <w:rFonts w:ascii="Times New Roman" w:hAnsi="Times New Roman"/>
          <w:sz w:val="24"/>
          <w:lang w:val="en-US"/>
        </w:rPr>
        <w:t xml:space="preserve">M.; </w:t>
      </w:r>
      <w:proofErr w:type="spellStart"/>
      <w:r w:rsidRPr="00646434">
        <w:rPr>
          <w:rFonts w:ascii="Times New Roman" w:hAnsi="Times New Roman"/>
          <w:sz w:val="24"/>
          <w:lang w:val="en-US"/>
        </w:rPr>
        <w:t>Rebane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0A34DC" w:rsidRPr="00646434">
        <w:rPr>
          <w:rFonts w:ascii="Times New Roman" w:hAnsi="Times New Roman"/>
          <w:sz w:val="24"/>
          <w:lang w:val="en-US"/>
        </w:rPr>
        <w:t xml:space="preserve">A.; </w:t>
      </w:r>
      <w:r w:rsidRPr="00646434">
        <w:rPr>
          <w:rFonts w:ascii="Times New Roman" w:hAnsi="Times New Roman"/>
          <w:sz w:val="24"/>
          <w:lang w:val="en-US"/>
        </w:rPr>
        <w:t>Jacquemin</w:t>
      </w:r>
      <w:r w:rsidR="000A34DC" w:rsidRPr="00646434">
        <w:rPr>
          <w:rFonts w:ascii="Times New Roman" w:hAnsi="Times New Roman"/>
          <w:sz w:val="24"/>
          <w:lang w:val="en-US"/>
        </w:rPr>
        <w:t>, D.;</w:t>
      </w:r>
      <w:r w:rsidRPr="00646434">
        <w:rPr>
          <w:rFonts w:ascii="Times New Roman" w:hAnsi="Times New Roman"/>
          <w:sz w:val="24"/>
          <w:lang w:val="en-US"/>
        </w:rPr>
        <w:t xml:space="preserve"> Gryko,</w:t>
      </w:r>
      <w:r w:rsidR="000A34DC" w:rsidRPr="00646434">
        <w:rPr>
          <w:rFonts w:ascii="Times New Roman" w:hAnsi="Times New Roman"/>
          <w:sz w:val="24"/>
          <w:lang w:val="en-US"/>
        </w:rPr>
        <w:t xml:space="preserve"> D. T.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r w:rsidR="00AC298D" w:rsidRPr="00646434">
        <w:rPr>
          <w:rFonts w:ascii="Times New Roman" w:hAnsi="Times New Roman"/>
          <w:sz w:val="24"/>
          <w:lang w:val="en-US"/>
        </w:rPr>
        <w:t>‘</w:t>
      </w:r>
      <w:r w:rsidRPr="00646434">
        <w:rPr>
          <w:rFonts w:ascii="Times New Roman" w:hAnsi="Times New Roman"/>
          <w:sz w:val="24"/>
          <w:lang w:val="en-US"/>
        </w:rPr>
        <w:t>Going beyond the borders: pyrrolo[3,2-</w:t>
      </w:r>
      <w:r w:rsidRPr="00646434">
        <w:rPr>
          <w:rFonts w:ascii="Times New Roman" w:hAnsi="Times New Roman"/>
          <w:i/>
          <w:sz w:val="24"/>
          <w:lang w:val="en-US"/>
        </w:rPr>
        <w:t>b</w:t>
      </w:r>
      <w:r w:rsidRPr="00646434">
        <w:rPr>
          <w:rFonts w:ascii="Times New Roman" w:hAnsi="Times New Roman"/>
          <w:sz w:val="24"/>
          <w:lang w:val="en-US"/>
        </w:rPr>
        <w:t>]pyrroles with deep red emission</w:t>
      </w:r>
      <w:r w:rsidR="00AC298D" w:rsidRPr="00646434">
        <w:rPr>
          <w:rFonts w:ascii="Times New Roman" w:hAnsi="Times New Roman"/>
          <w:sz w:val="24"/>
          <w:lang w:val="en-US"/>
        </w:rPr>
        <w:t>’</w:t>
      </w:r>
      <w:r w:rsidRPr="00646434">
        <w:rPr>
          <w:rFonts w:ascii="Times New Roman" w:hAnsi="Times New Roman"/>
          <w:sz w:val="24"/>
          <w:lang w:val="en-US"/>
        </w:rPr>
        <w:t xml:space="preserve">, </w:t>
      </w:r>
      <w:r w:rsidRPr="00646434">
        <w:rPr>
          <w:rFonts w:ascii="Times New Roman" w:hAnsi="Times New Roman"/>
          <w:i/>
          <w:iCs/>
          <w:sz w:val="24"/>
          <w:lang w:val="en-US"/>
        </w:rPr>
        <w:t>Chem. Sci</w:t>
      </w:r>
      <w:r w:rsidRPr="00646434">
        <w:rPr>
          <w:rFonts w:ascii="Times New Roman" w:hAnsi="Times New Roman"/>
          <w:sz w:val="24"/>
          <w:lang w:val="en-US"/>
        </w:rPr>
        <w:t xml:space="preserve">. </w:t>
      </w:r>
      <w:r w:rsidRPr="00646434">
        <w:rPr>
          <w:rFonts w:ascii="Times New Roman" w:hAnsi="Times New Roman"/>
          <w:b/>
          <w:bCs/>
          <w:sz w:val="24"/>
          <w:lang w:val="en-US"/>
        </w:rPr>
        <w:t>202</w:t>
      </w:r>
      <w:r w:rsidR="00E05640" w:rsidRPr="00646434">
        <w:rPr>
          <w:rFonts w:ascii="Times New Roman" w:hAnsi="Times New Roman"/>
          <w:b/>
          <w:bCs/>
          <w:sz w:val="24"/>
          <w:lang w:val="en-US"/>
        </w:rPr>
        <w:t>1</w:t>
      </w:r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E05640" w:rsidRPr="00646434">
        <w:rPr>
          <w:rStyle w:val="Pogrubienie"/>
          <w:rFonts w:ascii="Times New Roman" w:hAnsi="Times New Roman"/>
          <w:b w:val="0"/>
          <w:bCs w:val="0"/>
          <w:i/>
          <w:iCs/>
          <w:sz w:val="24"/>
          <w:shd w:val="clear" w:color="auto" w:fill="FFFFFF"/>
        </w:rPr>
        <w:t>12</w:t>
      </w:r>
      <w:r w:rsidR="00E05640" w:rsidRPr="00646434">
        <w:rPr>
          <w:rFonts w:ascii="Times New Roman" w:hAnsi="Times New Roman"/>
          <w:sz w:val="24"/>
          <w:shd w:val="clear" w:color="auto" w:fill="FFFFFF"/>
        </w:rPr>
        <w:t>, 15935-15946.</w:t>
      </w:r>
      <w:bookmarkEnd w:id="43"/>
      <w:r w:rsidR="00E05640" w:rsidRPr="00646434">
        <w:rPr>
          <w:rFonts w:ascii="Times New Roman" w:hAnsi="Times New Roman"/>
          <w:b/>
          <w:bCs/>
          <w:sz w:val="24"/>
          <w:shd w:val="clear" w:color="auto" w:fill="FFFFFF"/>
        </w:rPr>
        <w:t xml:space="preserve"> </w:t>
      </w:r>
      <w:r w:rsidR="00646434" w:rsidRPr="00646434">
        <w:rPr>
          <w:rFonts w:ascii="Times New Roman" w:hAnsi="Times New Roman"/>
          <w:bCs/>
          <w:sz w:val="24"/>
          <w:shd w:val="clear" w:color="auto" w:fill="FFFFFF"/>
        </w:rPr>
        <w:t>DOI:10.1039/D1SC05007A.</w:t>
      </w:r>
    </w:p>
    <w:p w14:paraId="42175DB3" w14:textId="4B09D545" w:rsidR="006F5CF3" w:rsidRPr="00646434" w:rsidRDefault="006F5CF3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bookmarkStart w:id="44" w:name="_Hlk86992179"/>
      <w:bookmarkStart w:id="45" w:name="_Hlk97188847"/>
      <w:bookmarkStart w:id="46" w:name="_Hlk103005703"/>
      <w:proofErr w:type="spellStart"/>
      <w:r w:rsidRPr="00646434">
        <w:rPr>
          <w:rFonts w:ascii="Times New Roman" w:hAnsi="Times New Roman"/>
          <w:sz w:val="24"/>
          <w:lang w:val="en-US"/>
        </w:rPr>
        <w:t>Poronik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814EAF" w:rsidRPr="00646434">
        <w:rPr>
          <w:rFonts w:ascii="Times New Roman" w:hAnsi="Times New Roman"/>
          <w:sz w:val="24"/>
          <w:lang w:val="en-US"/>
        </w:rPr>
        <w:t xml:space="preserve">Y. M.; </w:t>
      </w:r>
      <w:proofErr w:type="spellStart"/>
      <w:r w:rsidRPr="00646434">
        <w:rPr>
          <w:rFonts w:ascii="Times New Roman" w:hAnsi="Times New Roman"/>
          <w:sz w:val="24"/>
          <w:lang w:val="en-US"/>
        </w:rPr>
        <w:t>Sadowski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814EAF" w:rsidRPr="00646434">
        <w:rPr>
          <w:rFonts w:ascii="Times New Roman" w:hAnsi="Times New Roman"/>
          <w:sz w:val="24"/>
          <w:lang w:val="en-US"/>
        </w:rPr>
        <w:t xml:space="preserve">B.; </w:t>
      </w:r>
      <w:proofErr w:type="spellStart"/>
      <w:r w:rsidRPr="00646434">
        <w:rPr>
          <w:rFonts w:ascii="Times New Roman" w:hAnsi="Times New Roman"/>
          <w:sz w:val="24"/>
          <w:lang w:val="en-US"/>
        </w:rPr>
        <w:t>Szychta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814EAF" w:rsidRPr="00646434">
        <w:rPr>
          <w:rFonts w:ascii="Times New Roman" w:hAnsi="Times New Roman"/>
          <w:sz w:val="24"/>
          <w:lang w:val="en-US"/>
        </w:rPr>
        <w:t xml:space="preserve">K.; </w:t>
      </w:r>
      <w:proofErr w:type="spellStart"/>
      <w:r w:rsidRPr="00646434">
        <w:rPr>
          <w:rFonts w:ascii="Times New Roman" w:hAnsi="Times New Roman"/>
          <w:sz w:val="24"/>
          <w:lang w:val="en-US"/>
        </w:rPr>
        <w:t>Quina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r w:rsidR="00814EAF" w:rsidRPr="00646434">
        <w:rPr>
          <w:rFonts w:ascii="Times New Roman" w:hAnsi="Times New Roman"/>
          <w:sz w:val="24"/>
          <w:lang w:val="en-US"/>
        </w:rPr>
        <w:t xml:space="preserve">F. H.; </w:t>
      </w:r>
      <w:proofErr w:type="spellStart"/>
      <w:r w:rsidRPr="00646434">
        <w:rPr>
          <w:rFonts w:ascii="Times New Roman" w:hAnsi="Times New Roman"/>
          <w:sz w:val="24"/>
          <w:lang w:val="en-US"/>
        </w:rPr>
        <w:t>Vullev</w:t>
      </w:r>
      <w:proofErr w:type="spellEnd"/>
      <w:r w:rsidR="00814EAF" w:rsidRPr="00646434">
        <w:rPr>
          <w:rFonts w:ascii="Times New Roman" w:hAnsi="Times New Roman"/>
          <w:sz w:val="24"/>
          <w:lang w:val="en-US"/>
        </w:rPr>
        <w:t xml:space="preserve"> V. I.;</w:t>
      </w:r>
      <w:r w:rsidRPr="00646434">
        <w:rPr>
          <w:rFonts w:ascii="Times New Roman" w:hAnsi="Times New Roman"/>
          <w:sz w:val="24"/>
          <w:lang w:val="en-US"/>
        </w:rPr>
        <w:t xml:space="preserve"> Gryko</w:t>
      </w:r>
      <w:r w:rsidR="00814EAF" w:rsidRPr="00646434">
        <w:rPr>
          <w:rFonts w:ascii="Times New Roman" w:hAnsi="Times New Roman"/>
          <w:sz w:val="24"/>
          <w:lang w:val="en-US"/>
        </w:rPr>
        <w:t>,</w:t>
      </w:r>
      <w:r w:rsidRPr="00646434">
        <w:rPr>
          <w:rFonts w:ascii="Times New Roman" w:hAnsi="Times New Roman"/>
          <w:sz w:val="24"/>
        </w:rPr>
        <w:t xml:space="preserve"> </w:t>
      </w:r>
      <w:r w:rsidR="00814EAF" w:rsidRPr="00646434">
        <w:rPr>
          <w:rFonts w:ascii="Times New Roman" w:hAnsi="Times New Roman"/>
          <w:sz w:val="24"/>
          <w:lang w:val="en-US"/>
        </w:rPr>
        <w:t>D. T. ‘</w:t>
      </w:r>
      <w:r w:rsidRPr="00646434">
        <w:rPr>
          <w:rFonts w:ascii="Times New Roman" w:hAnsi="Times New Roman"/>
          <w:sz w:val="24"/>
        </w:rPr>
        <w:t>Revisiting the non-fluorescence of nitroaromatics: presumption versus reality</w:t>
      </w:r>
      <w:bookmarkEnd w:id="44"/>
      <w:r w:rsidR="00814EAF" w:rsidRPr="00646434">
        <w:rPr>
          <w:rFonts w:ascii="Times New Roman" w:hAnsi="Times New Roman"/>
          <w:sz w:val="24"/>
        </w:rPr>
        <w:t xml:space="preserve">’, </w:t>
      </w:r>
      <w:r w:rsidR="00814EAF" w:rsidRPr="00646434">
        <w:rPr>
          <w:rFonts w:ascii="Times New Roman" w:hAnsi="Times New Roman"/>
          <w:i/>
          <w:iCs/>
          <w:sz w:val="24"/>
        </w:rPr>
        <w:t xml:space="preserve">J. Mater. </w:t>
      </w:r>
      <w:proofErr w:type="spellStart"/>
      <w:r w:rsidR="00814EAF" w:rsidRPr="00646434">
        <w:rPr>
          <w:rFonts w:ascii="Times New Roman" w:hAnsi="Times New Roman"/>
          <w:i/>
          <w:iCs/>
          <w:sz w:val="24"/>
        </w:rPr>
        <w:t>Chem</w:t>
      </w:r>
      <w:proofErr w:type="spellEnd"/>
      <w:r w:rsidR="00814EAF" w:rsidRPr="00646434">
        <w:rPr>
          <w:rFonts w:ascii="Times New Roman" w:hAnsi="Times New Roman"/>
          <w:i/>
          <w:iCs/>
          <w:sz w:val="24"/>
        </w:rPr>
        <w:t xml:space="preserve"> C</w:t>
      </w:r>
      <w:r w:rsidR="00814EAF" w:rsidRPr="00646434">
        <w:rPr>
          <w:rFonts w:ascii="Times New Roman" w:hAnsi="Times New Roman"/>
          <w:sz w:val="24"/>
        </w:rPr>
        <w:t xml:space="preserve"> </w:t>
      </w:r>
      <w:r w:rsidR="00814EAF" w:rsidRPr="00646434">
        <w:rPr>
          <w:rFonts w:ascii="Times New Roman" w:hAnsi="Times New Roman"/>
          <w:b/>
          <w:bCs/>
          <w:sz w:val="24"/>
        </w:rPr>
        <w:t>2022</w:t>
      </w:r>
      <w:r w:rsidR="00814EAF" w:rsidRPr="00646434">
        <w:rPr>
          <w:rFonts w:ascii="Times New Roman" w:hAnsi="Times New Roman"/>
          <w:sz w:val="24"/>
        </w:rPr>
        <w:t xml:space="preserve">, </w:t>
      </w:r>
      <w:r w:rsidR="00596ADE" w:rsidRPr="00646434">
        <w:rPr>
          <w:rFonts w:ascii="Times New Roman" w:hAnsi="Times New Roman"/>
          <w:i/>
          <w:iCs/>
          <w:sz w:val="24"/>
        </w:rPr>
        <w:t>10</w:t>
      </w:r>
      <w:r w:rsidR="00596ADE" w:rsidRPr="00646434">
        <w:rPr>
          <w:rFonts w:ascii="Times New Roman" w:hAnsi="Times New Roman"/>
          <w:sz w:val="24"/>
        </w:rPr>
        <w:t xml:space="preserve">, 2870-2904. </w:t>
      </w:r>
      <w:r w:rsidR="00646434" w:rsidRPr="00646434">
        <w:rPr>
          <w:rFonts w:ascii="Times New Roman" w:hAnsi="Times New Roman"/>
          <w:sz w:val="24"/>
          <w:lang w:val="en-US"/>
        </w:rPr>
        <w:t>DOI:</w:t>
      </w:r>
      <w:r w:rsidR="00814EAF" w:rsidRPr="00646434">
        <w:rPr>
          <w:rFonts w:ascii="Times New Roman" w:hAnsi="Times New Roman"/>
          <w:sz w:val="24"/>
          <w:lang w:val="en-US"/>
        </w:rPr>
        <w:t>10.1039/d1tc05423f</w:t>
      </w:r>
      <w:bookmarkEnd w:id="45"/>
      <w:r w:rsidR="00814EAF" w:rsidRPr="00646434">
        <w:rPr>
          <w:rFonts w:ascii="Times New Roman" w:hAnsi="Times New Roman"/>
          <w:sz w:val="24"/>
          <w:lang w:val="en-US"/>
        </w:rPr>
        <w:t>.</w:t>
      </w:r>
    </w:p>
    <w:p w14:paraId="270EF89E" w14:textId="59DF8532" w:rsidR="00D841FD" w:rsidRPr="00646434" w:rsidRDefault="00995A39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bookmarkStart w:id="47" w:name="_Hlk100653613"/>
      <w:r w:rsidRPr="00646434">
        <w:rPr>
          <w:rFonts w:ascii="Times New Roman" w:hAnsi="Times New Roman"/>
          <w:sz w:val="24"/>
          <w:lang w:val="en-US"/>
        </w:rPr>
        <w:t xml:space="preserve">Kumar, G. D.; Banasiewicz, M.; </w:t>
      </w:r>
      <w:proofErr w:type="spellStart"/>
      <w:r w:rsidRPr="00646434">
        <w:rPr>
          <w:rFonts w:ascii="Times New Roman" w:hAnsi="Times New Roman"/>
          <w:sz w:val="24"/>
          <w:lang w:val="en-US"/>
        </w:rPr>
        <w:t>Wrzosek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bookmarkStart w:id="48" w:name="_Hlk92804575"/>
      <w:r w:rsidRPr="00646434">
        <w:rPr>
          <w:rFonts w:ascii="Times New Roman" w:hAnsi="Times New Roman"/>
          <w:sz w:val="24"/>
          <w:lang w:val="en-US"/>
        </w:rPr>
        <w:t xml:space="preserve">A.; </w:t>
      </w:r>
      <w:proofErr w:type="spellStart"/>
      <w:r w:rsidRPr="00646434">
        <w:rPr>
          <w:rFonts w:ascii="Times New Roman" w:hAnsi="Times New Roman"/>
          <w:sz w:val="24"/>
          <w:lang w:val="en-US"/>
        </w:rPr>
        <w:t>Kampa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</w:t>
      </w:r>
      <w:bookmarkEnd w:id="48"/>
      <w:r w:rsidRPr="00646434">
        <w:rPr>
          <w:rFonts w:ascii="Times New Roman" w:hAnsi="Times New Roman"/>
          <w:sz w:val="24"/>
          <w:lang w:val="en-US"/>
        </w:rPr>
        <w:t xml:space="preserve">R. P.; </w:t>
      </w:r>
      <w:proofErr w:type="spellStart"/>
      <w:r w:rsidRPr="00646434">
        <w:rPr>
          <w:rFonts w:ascii="Times New Roman" w:hAnsi="Times New Roman"/>
          <w:sz w:val="24"/>
          <w:lang w:val="en-US"/>
        </w:rPr>
        <w:t>B</w:t>
      </w:r>
      <w:r w:rsidR="00646434">
        <w:rPr>
          <w:rFonts w:ascii="Times New Roman" w:hAnsi="Times New Roman"/>
          <w:sz w:val="24"/>
          <w:lang w:val="en-US"/>
        </w:rPr>
        <w:t>ousquet</w:t>
      </w:r>
      <w:proofErr w:type="spellEnd"/>
      <w:r w:rsidR="00646434">
        <w:rPr>
          <w:rFonts w:ascii="Times New Roman" w:hAnsi="Times New Roman"/>
          <w:sz w:val="24"/>
          <w:lang w:val="en-US"/>
        </w:rPr>
        <w:t xml:space="preserve">, M. H. E.; </w:t>
      </w:r>
      <w:proofErr w:type="spellStart"/>
      <w:r w:rsidR="00646434">
        <w:rPr>
          <w:rFonts w:ascii="Times New Roman" w:hAnsi="Times New Roman"/>
          <w:sz w:val="24"/>
          <w:lang w:val="en-US"/>
        </w:rPr>
        <w:t>Kusy</w:t>
      </w:r>
      <w:proofErr w:type="spellEnd"/>
      <w:r w:rsidR="00646434">
        <w:rPr>
          <w:rFonts w:ascii="Times New Roman" w:hAnsi="Times New Roman"/>
          <w:sz w:val="24"/>
          <w:lang w:val="en-US"/>
        </w:rPr>
        <w:t>, D.;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46434" w:rsidRPr="00646434">
        <w:rPr>
          <w:rFonts w:ascii="Times New Roman" w:hAnsi="Times New Roman"/>
          <w:sz w:val="24"/>
          <w:lang w:val="en-US"/>
        </w:rPr>
        <w:t>Jacquemin</w:t>
      </w:r>
      <w:proofErr w:type="spellEnd"/>
      <w:r w:rsidR="00646434">
        <w:rPr>
          <w:rFonts w:ascii="Times New Roman" w:hAnsi="Times New Roman"/>
          <w:sz w:val="24"/>
          <w:lang w:val="en-US"/>
        </w:rPr>
        <w:t>, D.;</w:t>
      </w:r>
      <w:r w:rsidR="00646434" w:rsidRPr="00646434">
        <w:rPr>
          <w:rFonts w:ascii="Times New Roman" w:hAnsi="Times New Roman"/>
          <w:sz w:val="24"/>
          <w:lang w:val="en-US"/>
        </w:rPr>
        <w:t xml:space="preserve"> </w:t>
      </w:r>
      <w:r w:rsidRPr="00646434">
        <w:rPr>
          <w:rFonts w:ascii="Times New Roman" w:hAnsi="Times New Roman"/>
          <w:sz w:val="24"/>
          <w:lang w:val="en-US"/>
        </w:rPr>
        <w:t xml:space="preserve">Szewczyk, A.; Gryko, D. T. ‘Probing flux of mitochondrial potassium using an </w:t>
      </w:r>
      <w:proofErr w:type="spellStart"/>
      <w:r w:rsidRPr="00646434">
        <w:rPr>
          <w:rFonts w:ascii="Times New Roman" w:hAnsi="Times New Roman"/>
          <w:sz w:val="24"/>
          <w:lang w:val="en-US"/>
        </w:rPr>
        <w:t>azacrown-diketopyrrolopyrrole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 based highly sensitive probe, </w:t>
      </w:r>
      <w:r w:rsidRPr="00646434">
        <w:rPr>
          <w:rFonts w:ascii="Times New Roman" w:hAnsi="Times New Roman"/>
          <w:i/>
          <w:iCs/>
          <w:sz w:val="24"/>
          <w:lang w:val="en-US"/>
        </w:rPr>
        <w:t>Chem. Commun.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r w:rsidRPr="00646434">
        <w:rPr>
          <w:rFonts w:ascii="Times New Roman" w:hAnsi="Times New Roman"/>
          <w:b/>
          <w:bCs/>
          <w:sz w:val="24"/>
          <w:lang w:val="en-US"/>
        </w:rPr>
        <w:t>2022</w:t>
      </w:r>
      <w:r w:rsidRPr="00646434">
        <w:rPr>
          <w:rFonts w:ascii="Times New Roman" w:hAnsi="Times New Roman"/>
          <w:sz w:val="24"/>
          <w:lang w:val="en-US"/>
        </w:rPr>
        <w:t xml:space="preserve">, </w:t>
      </w:r>
      <w:r w:rsidRPr="00646434">
        <w:rPr>
          <w:rFonts w:ascii="Times New Roman" w:hAnsi="Times New Roman"/>
          <w:i/>
          <w:iCs/>
          <w:sz w:val="24"/>
          <w:lang w:val="en-US"/>
        </w:rPr>
        <w:t>58</w:t>
      </w:r>
      <w:r w:rsidRPr="00646434">
        <w:rPr>
          <w:rFonts w:ascii="Times New Roman" w:hAnsi="Times New Roman"/>
          <w:sz w:val="24"/>
          <w:lang w:val="en-US"/>
        </w:rPr>
        <w:t>, 4500-4503.</w:t>
      </w:r>
      <w:bookmarkEnd w:id="47"/>
      <w:r w:rsidR="00646434" w:rsidRPr="00646434">
        <w:rPr>
          <w:rFonts w:ascii="Times New Roman" w:hAnsi="Times New Roman"/>
          <w:sz w:val="24"/>
          <w:lang w:val="en-US"/>
        </w:rPr>
        <w:t xml:space="preserve"> DOI:10.1039/D2CC00324D.</w:t>
      </w:r>
    </w:p>
    <w:p w14:paraId="40079340" w14:textId="1346407C" w:rsidR="0054715A" w:rsidRPr="00646434" w:rsidRDefault="0054715A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pl-PL"/>
        </w:rPr>
      </w:pPr>
      <w:bookmarkStart w:id="49" w:name="_Hlk98756371"/>
      <w:bookmarkStart w:id="50" w:name="_Hlk107423226"/>
      <w:proofErr w:type="spellStart"/>
      <w:r w:rsidRPr="00646434">
        <w:rPr>
          <w:rFonts w:ascii="Times New Roman" w:hAnsi="Times New Roman"/>
          <w:sz w:val="24"/>
          <w:lang w:val="en-US"/>
        </w:rPr>
        <w:t>Kowalczyk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P.; Tasior, M.; Ozaki, S.; </w:t>
      </w:r>
      <w:proofErr w:type="spellStart"/>
      <w:r w:rsidRPr="00646434">
        <w:rPr>
          <w:rFonts w:ascii="Times New Roman" w:hAnsi="Times New Roman"/>
          <w:sz w:val="24"/>
          <w:lang w:val="en-US"/>
        </w:rPr>
        <w:t>Kamada</w:t>
      </w:r>
      <w:proofErr w:type="spellEnd"/>
      <w:r w:rsidRPr="00646434">
        <w:rPr>
          <w:rFonts w:ascii="Times New Roman" w:hAnsi="Times New Roman"/>
          <w:sz w:val="24"/>
          <w:lang w:val="en-US"/>
        </w:rPr>
        <w:t xml:space="preserve">, K.; Gryko, D. T. </w:t>
      </w:r>
      <w:r w:rsidR="00646434" w:rsidRPr="00646434">
        <w:rPr>
          <w:rFonts w:ascii="Times New Roman" w:hAnsi="Times New Roman"/>
          <w:sz w:val="24"/>
          <w:lang w:val="en-US"/>
        </w:rPr>
        <w:t>‘</w:t>
      </w:r>
      <w:r w:rsidRPr="00646434">
        <w:rPr>
          <w:rFonts w:ascii="Times New Roman" w:hAnsi="Times New Roman"/>
          <w:sz w:val="24"/>
          <w:lang w:val="en-US"/>
        </w:rPr>
        <w:t>From 2,5-</w:t>
      </w:r>
      <w:r w:rsidR="00646434" w:rsidRPr="00646434">
        <w:rPr>
          <w:rFonts w:ascii="Times New Roman" w:hAnsi="Times New Roman"/>
          <w:sz w:val="24"/>
          <w:lang w:val="en-US"/>
        </w:rPr>
        <w:t>diformyl-1,4-dihydropyrrolo[3,2-</w:t>
      </w:r>
      <w:r w:rsidR="00646434" w:rsidRPr="00646434">
        <w:rPr>
          <w:rFonts w:ascii="Times New Roman" w:hAnsi="Times New Roman"/>
          <w:i/>
          <w:iCs/>
          <w:sz w:val="24"/>
          <w:lang w:val="en-US"/>
        </w:rPr>
        <w:t>b</w:t>
      </w:r>
      <w:r w:rsidR="00646434" w:rsidRPr="00646434">
        <w:rPr>
          <w:rFonts w:ascii="Times New Roman" w:hAnsi="Times New Roman"/>
          <w:sz w:val="24"/>
          <w:lang w:val="en-US"/>
        </w:rPr>
        <w:t xml:space="preserve">]pyrroles to </w:t>
      </w:r>
      <w:proofErr w:type="spellStart"/>
      <w:r w:rsidR="00646434" w:rsidRPr="00646434">
        <w:rPr>
          <w:rFonts w:ascii="Times New Roman" w:hAnsi="Times New Roman"/>
          <w:sz w:val="24"/>
          <w:lang w:val="en-US"/>
        </w:rPr>
        <w:t>quadrupol</w:t>
      </w:r>
      <w:proofErr w:type="spellEnd"/>
      <w:r w:rsidR="00646434" w:rsidRPr="00646434">
        <w:rPr>
          <w:rFonts w:ascii="Times New Roman" w:hAnsi="Times New Roman"/>
          <w:sz w:val="24"/>
          <w:lang w:val="pl-PL"/>
        </w:rPr>
        <w:t xml:space="preserve">ar, </w:t>
      </w:r>
      <w:proofErr w:type="spellStart"/>
      <w:r w:rsidR="00646434" w:rsidRPr="00646434">
        <w:rPr>
          <w:rFonts w:ascii="Times New Roman" w:hAnsi="Times New Roman"/>
          <w:sz w:val="24"/>
          <w:lang w:val="pl-PL"/>
        </w:rPr>
        <w:t>centrosymmetric</w:t>
      </w:r>
      <w:proofErr w:type="spellEnd"/>
      <w:r w:rsidR="00646434" w:rsidRPr="00646434">
        <w:rPr>
          <w:rFonts w:ascii="Times New Roman" w:hAnsi="Times New Roman"/>
          <w:sz w:val="24"/>
          <w:lang w:val="pl-PL"/>
        </w:rPr>
        <w:t xml:space="preserve"> </w:t>
      </w:r>
      <w:proofErr w:type="spellStart"/>
      <w:r w:rsidR="00646434" w:rsidRPr="00646434">
        <w:rPr>
          <w:rFonts w:ascii="Times New Roman" w:hAnsi="Times New Roman"/>
          <w:sz w:val="24"/>
          <w:lang w:val="pl-PL"/>
        </w:rPr>
        <w:t>two-photon-absorbi</w:t>
      </w:r>
      <w:r w:rsidRPr="00646434">
        <w:rPr>
          <w:rFonts w:ascii="Times New Roman" w:hAnsi="Times New Roman"/>
          <w:sz w:val="24"/>
          <w:lang w:val="pl-PL"/>
        </w:rPr>
        <w:t>ng</w:t>
      </w:r>
      <w:proofErr w:type="spellEnd"/>
      <w:r w:rsidRPr="00646434">
        <w:rPr>
          <w:rFonts w:ascii="Times New Roman" w:hAnsi="Times New Roman"/>
          <w:sz w:val="24"/>
          <w:lang w:val="pl-PL"/>
        </w:rPr>
        <w:t xml:space="preserve"> A-D-A </w:t>
      </w:r>
      <w:proofErr w:type="spellStart"/>
      <w:r w:rsidR="00646434" w:rsidRPr="00646434">
        <w:rPr>
          <w:rFonts w:ascii="Times New Roman" w:hAnsi="Times New Roman"/>
          <w:sz w:val="24"/>
          <w:lang w:val="pl-PL"/>
        </w:rPr>
        <w:t>d</w:t>
      </w:r>
      <w:r w:rsidRPr="00646434">
        <w:rPr>
          <w:rFonts w:ascii="Times New Roman" w:hAnsi="Times New Roman"/>
          <w:sz w:val="24"/>
          <w:lang w:val="pl-PL"/>
        </w:rPr>
        <w:t>yes</w:t>
      </w:r>
      <w:bookmarkEnd w:id="49"/>
      <w:proofErr w:type="spellEnd"/>
      <w:r w:rsidR="00646434" w:rsidRPr="00646434">
        <w:rPr>
          <w:rFonts w:ascii="Times New Roman" w:hAnsi="Times New Roman"/>
          <w:sz w:val="24"/>
          <w:lang w:val="pl-PL"/>
        </w:rPr>
        <w:t>’</w:t>
      </w:r>
      <w:r w:rsidRPr="00646434">
        <w:rPr>
          <w:rFonts w:ascii="Times New Roman" w:hAnsi="Times New Roman"/>
          <w:sz w:val="24"/>
          <w:lang w:val="pl-PL"/>
        </w:rPr>
        <w:t xml:space="preserve">, </w:t>
      </w:r>
      <w:r w:rsidRPr="00646434">
        <w:rPr>
          <w:rFonts w:ascii="Times New Roman" w:hAnsi="Times New Roman"/>
          <w:i/>
          <w:iCs/>
          <w:sz w:val="24"/>
          <w:lang w:val="pl-PL"/>
        </w:rPr>
        <w:t xml:space="preserve">Org. </w:t>
      </w:r>
      <w:proofErr w:type="spellStart"/>
      <w:r w:rsidRPr="00646434">
        <w:rPr>
          <w:rFonts w:ascii="Times New Roman" w:hAnsi="Times New Roman"/>
          <w:i/>
          <w:iCs/>
          <w:sz w:val="24"/>
          <w:lang w:val="pl-PL"/>
        </w:rPr>
        <w:t>Lett</w:t>
      </w:r>
      <w:proofErr w:type="spellEnd"/>
      <w:r w:rsidRPr="00646434">
        <w:rPr>
          <w:rFonts w:ascii="Times New Roman" w:hAnsi="Times New Roman"/>
          <w:sz w:val="24"/>
          <w:lang w:val="pl-PL"/>
        </w:rPr>
        <w:t xml:space="preserve">. </w:t>
      </w:r>
      <w:r w:rsidRPr="00646434">
        <w:rPr>
          <w:rFonts w:ascii="Times New Roman" w:hAnsi="Times New Roman"/>
          <w:b/>
          <w:bCs/>
          <w:sz w:val="24"/>
          <w:lang w:val="pl-PL"/>
        </w:rPr>
        <w:t>2022</w:t>
      </w:r>
      <w:r w:rsidRPr="00646434">
        <w:rPr>
          <w:rFonts w:ascii="Times New Roman" w:hAnsi="Times New Roman"/>
          <w:sz w:val="24"/>
          <w:lang w:val="pl-PL"/>
        </w:rPr>
        <w:t xml:space="preserve">, </w:t>
      </w:r>
      <w:r w:rsidRPr="00646434">
        <w:rPr>
          <w:rFonts w:ascii="Times New Roman" w:hAnsi="Times New Roman"/>
          <w:i/>
          <w:iCs/>
          <w:sz w:val="24"/>
          <w:lang w:val="pl-PL"/>
        </w:rPr>
        <w:t>24</w:t>
      </w:r>
      <w:r w:rsidRPr="00646434">
        <w:rPr>
          <w:rFonts w:ascii="Times New Roman" w:hAnsi="Times New Roman"/>
          <w:sz w:val="24"/>
          <w:lang w:val="pl-PL"/>
        </w:rPr>
        <w:t>, 2551-2555.</w:t>
      </w:r>
      <w:bookmarkEnd w:id="50"/>
      <w:r w:rsidR="00646434" w:rsidRPr="00646434">
        <w:rPr>
          <w:rFonts w:ascii="Times New Roman" w:hAnsi="Times New Roman"/>
          <w:sz w:val="24"/>
          <w:lang w:val="pl-PL"/>
        </w:rPr>
        <w:t xml:space="preserve"> DOI:10.1021/acs.orglett.2c00718.</w:t>
      </w:r>
    </w:p>
    <w:p w14:paraId="7D98C49C" w14:textId="2CFB6FA5" w:rsidR="00D841FD" w:rsidRPr="00646434" w:rsidRDefault="008632F8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bookmarkStart w:id="51" w:name="_Hlk107423260"/>
      <w:proofErr w:type="spellStart"/>
      <w:r w:rsidRPr="00646434">
        <w:rPr>
          <w:rFonts w:ascii="Times New Roman" w:hAnsi="Times New Roman"/>
          <w:sz w:val="24"/>
        </w:rPr>
        <w:t>Megahd</w:t>
      </w:r>
      <w:proofErr w:type="spellEnd"/>
      <w:r w:rsidRPr="00646434">
        <w:rPr>
          <w:rFonts w:ascii="Times New Roman" w:hAnsi="Times New Roman"/>
          <w:sz w:val="24"/>
        </w:rPr>
        <w:t xml:space="preserve">, H.; </w:t>
      </w:r>
      <w:proofErr w:type="spellStart"/>
      <w:r w:rsidRPr="00646434">
        <w:rPr>
          <w:rFonts w:ascii="Times New Roman" w:hAnsi="Times New Roman"/>
          <w:sz w:val="24"/>
        </w:rPr>
        <w:t>Lova</w:t>
      </w:r>
      <w:proofErr w:type="spellEnd"/>
      <w:r w:rsidRPr="00646434">
        <w:rPr>
          <w:rFonts w:ascii="Times New Roman" w:hAnsi="Times New Roman"/>
          <w:sz w:val="24"/>
        </w:rPr>
        <w:t xml:space="preserve">, P.; Sardar, S.; </w:t>
      </w:r>
      <w:proofErr w:type="spellStart"/>
      <w:r w:rsidRPr="00646434">
        <w:rPr>
          <w:rFonts w:ascii="Times New Roman" w:hAnsi="Times New Roman"/>
          <w:sz w:val="24"/>
        </w:rPr>
        <w:t>D'Andrea</w:t>
      </w:r>
      <w:proofErr w:type="spellEnd"/>
      <w:r w:rsidRPr="00646434">
        <w:rPr>
          <w:rFonts w:ascii="Times New Roman" w:hAnsi="Times New Roman"/>
          <w:sz w:val="24"/>
        </w:rPr>
        <w:t xml:space="preserve">, C.; Lanfranchi, A.; Koszarna, </w:t>
      </w:r>
      <w:r w:rsidR="00646434">
        <w:rPr>
          <w:rFonts w:ascii="Times New Roman" w:hAnsi="Times New Roman"/>
          <w:sz w:val="24"/>
        </w:rPr>
        <w:t xml:space="preserve">B.; </w:t>
      </w:r>
      <w:proofErr w:type="spellStart"/>
      <w:r w:rsidRPr="00646434">
        <w:rPr>
          <w:rFonts w:ascii="Times New Roman" w:hAnsi="Times New Roman"/>
          <w:sz w:val="24"/>
        </w:rPr>
        <w:t>Patrini</w:t>
      </w:r>
      <w:proofErr w:type="spellEnd"/>
      <w:r w:rsidRPr="00646434">
        <w:rPr>
          <w:rFonts w:ascii="Times New Roman" w:hAnsi="Times New Roman"/>
          <w:sz w:val="24"/>
        </w:rPr>
        <w:t>, M.; Gryko, D. T.</w:t>
      </w:r>
      <w:r w:rsidR="00646434">
        <w:rPr>
          <w:rFonts w:ascii="Times New Roman" w:hAnsi="Times New Roman"/>
          <w:sz w:val="24"/>
        </w:rPr>
        <w:t xml:space="preserve">; </w:t>
      </w:r>
      <w:proofErr w:type="spellStart"/>
      <w:r w:rsidRPr="00646434">
        <w:rPr>
          <w:rFonts w:ascii="Times New Roman" w:hAnsi="Times New Roman"/>
          <w:sz w:val="24"/>
        </w:rPr>
        <w:t>Comoretto</w:t>
      </w:r>
      <w:proofErr w:type="spellEnd"/>
      <w:r w:rsidRPr="00646434">
        <w:rPr>
          <w:rFonts w:ascii="Times New Roman" w:hAnsi="Times New Roman"/>
          <w:sz w:val="24"/>
        </w:rPr>
        <w:t xml:space="preserve">, D. </w:t>
      </w:r>
      <w:r w:rsidR="006D52AE" w:rsidRPr="00646434">
        <w:rPr>
          <w:rFonts w:ascii="Times New Roman" w:hAnsi="Times New Roman"/>
          <w:sz w:val="24"/>
        </w:rPr>
        <w:t>‘</w:t>
      </w:r>
      <w:r w:rsidRPr="00646434">
        <w:rPr>
          <w:rFonts w:ascii="Times New Roman" w:hAnsi="Times New Roman"/>
          <w:sz w:val="24"/>
        </w:rPr>
        <w:t>All-</w:t>
      </w:r>
      <w:r w:rsidR="00646434" w:rsidRPr="00646434">
        <w:rPr>
          <w:rFonts w:ascii="Times New Roman" w:hAnsi="Times New Roman"/>
          <w:sz w:val="24"/>
        </w:rPr>
        <w:t xml:space="preserve">polymer </w:t>
      </w:r>
      <w:proofErr w:type="spellStart"/>
      <w:r w:rsidR="00646434" w:rsidRPr="00646434">
        <w:rPr>
          <w:rFonts w:ascii="Times New Roman" w:hAnsi="Times New Roman"/>
          <w:sz w:val="24"/>
        </w:rPr>
        <w:t>microcavities</w:t>
      </w:r>
      <w:proofErr w:type="spellEnd"/>
      <w:r w:rsidR="00646434" w:rsidRPr="00646434">
        <w:rPr>
          <w:rFonts w:ascii="Times New Roman" w:hAnsi="Times New Roman"/>
          <w:sz w:val="24"/>
        </w:rPr>
        <w:t xml:space="preserve"> for fluorescence radiative rate modification of a </w:t>
      </w:r>
      <w:proofErr w:type="spellStart"/>
      <w:r w:rsidR="00646434" w:rsidRPr="00646434">
        <w:rPr>
          <w:rFonts w:ascii="Times New Roman" w:hAnsi="Times New Roman"/>
          <w:sz w:val="24"/>
        </w:rPr>
        <w:t>diketopyrrolopyrrole</w:t>
      </w:r>
      <w:proofErr w:type="spellEnd"/>
      <w:r w:rsidR="00646434" w:rsidRPr="00646434">
        <w:rPr>
          <w:rFonts w:ascii="Times New Roman" w:hAnsi="Times New Roman"/>
          <w:sz w:val="24"/>
        </w:rPr>
        <w:t xml:space="preserve"> d</w:t>
      </w:r>
      <w:r w:rsidRPr="00646434">
        <w:rPr>
          <w:rFonts w:ascii="Times New Roman" w:hAnsi="Times New Roman"/>
          <w:sz w:val="24"/>
        </w:rPr>
        <w:t>erivative</w:t>
      </w:r>
      <w:r w:rsidR="006D52AE" w:rsidRPr="00646434">
        <w:rPr>
          <w:rFonts w:ascii="Times New Roman" w:hAnsi="Times New Roman"/>
          <w:sz w:val="24"/>
        </w:rPr>
        <w:t>’</w:t>
      </w:r>
      <w:r w:rsidR="0054715A" w:rsidRPr="00646434">
        <w:rPr>
          <w:rFonts w:ascii="Times New Roman" w:hAnsi="Times New Roman"/>
          <w:sz w:val="24"/>
        </w:rPr>
        <w:t xml:space="preserve">, </w:t>
      </w:r>
      <w:r w:rsidR="0054715A" w:rsidRPr="00646434">
        <w:rPr>
          <w:rFonts w:ascii="Times New Roman" w:hAnsi="Times New Roman"/>
          <w:i/>
          <w:iCs/>
          <w:sz w:val="24"/>
        </w:rPr>
        <w:t>ACS Omega</w:t>
      </w:r>
      <w:r w:rsidR="0054715A" w:rsidRPr="00646434">
        <w:rPr>
          <w:rFonts w:ascii="Times New Roman" w:hAnsi="Times New Roman"/>
          <w:sz w:val="24"/>
        </w:rPr>
        <w:t xml:space="preserve"> </w:t>
      </w:r>
      <w:r w:rsidR="0054715A" w:rsidRPr="00646434">
        <w:rPr>
          <w:rFonts w:ascii="Times New Roman" w:hAnsi="Times New Roman"/>
          <w:b/>
          <w:bCs/>
          <w:sz w:val="24"/>
        </w:rPr>
        <w:t>2022</w:t>
      </w:r>
      <w:r w:rsidR="0054715A" w:rsidRPr="00646434">
        <w:rPr>
          <w:rFonts w:ascii="Times New Roman" w:hAnsi="Times New Roman"/>
          <w:sz w:val="24"/>
        </w:rPr>
        <w:t xml:space="preserve">, </w:t>
      </w:r>
      <w:r w:rsidR="00EF6BA3" w:rsidRPr="00646434">
        <w:rPr>
          <w:rFonts w:ascii="Times New Roman" w:hAnsi="Times New Roman"/>
          <w:i/>
          <w:iCs/>
          <w:sz w:val="24"/>
        </w:rPr>
        <w:t>7</w:t>
      </w:r>
      <w:r w:rsidR="00EF6BA3" w:rsidRPr="00646434">
        <w:rPr>
          <w:rFonts w:ascii="Times New Roman" w:hAnsi="Times New Roman"/>
          <w:sz w:val="24"/>
        </w:rPr>
        <w:t xml:space="preserve">, 15499-15506. </w:t>
      </w:r>
      <w:r w:rsidR="0054715A" w:rsidRPr="00646434">
        <w:rPr>
          <w:rFonts w:ascii="Times New Roman" w:hAnsi="Times New Roman"/>
          <w:bCs/>
          <w:color w:val="000000"/>
          <w:sz w:val="24"/>
          <w:shd w:val="clear" w:color="auto" w:fill="FFFFFF"/>
        </w:rPr>
        <w:t>DOI:</w:t>
      </w:r>
      <w:r w:rsidR="0054715A" w:rsidRPr="00646434">
        <w:rPr>
          <w:rFonts w:ascii="Times New Roman" w:hAnsi="Times New Roman"/>
          <w:color w:val="000000"/>
          <w:sz w:val="24"/>
          <w:shd w:val="clear" w:color="auto" w:fill="FFFFFF"/>
        </w:rPr>
        <w:t>10.1021/acsomega.2c00167</w:t>
      </w:r>
      <w:bookmarkEnd w:id="51"/>
      <w:r w:rsidR="00646434" w:rsidRPr="00646434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7F968569" w14:textId="6199A5A1" w:rsidR="00D80942" w:rsidRPr="00646434" w:rsidRDefault="00D80942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bookmarkStart w:id="52" w:name="_Hlk106053692"/>
      <w:proofErr w:type="spellStart"/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>Stecko</w:t>
      </w:r>
      <w:proofErr w:type="spellEnd"/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>, S.; Gryko, D. T. ‘</w:t>
      </w:r>
      <w:r w:rsidRPr="00646434">
        <w:rPr>
          <w:rFonts w:ascii="Times New Roman" w:eastAsia="Times New Roman" w:hAnsi="Times New Roman"/>
          <w:sz w:val="24"/>
          <w:lang w:eastAsia="pl-PL"/>
        </w:rPr>
        <w:t xml:space="preserve">Multifunctional </w:t>
      </w:r>
      <w:proofErr w:type="spellStart"/>
      <w:r w:rsidR="00646434" w:rsidRPr="00646434">
        <w:rPr>
          <w:rFonts w:ascii="Times New Roman" w:eastAsia="Times New Roman" w:hAnsi="Times New Roman"/>
          <w:sz w:val="24"/>
          <w:lang w:eastAsia="pl-PL"/>
        </w:rPr>
        <w:t>h</w:t>
      </w:r>
      <w:r w:rsidRPr="00646434">
        <w:rPr>
          <w:rFonts w:ascii="Times New Roman" w:eastAsia="Times New Roman" w:hAnsi="Times New Roman"/>
          <w:sz w:val="24"/>
          <w:lang w:eastAsia="pl-PL"/>
        </w:rPr>
        <w:t>eteropentalenes</w:t>
      </w:r>
      <w:proofErr w:type="spellEnd"/>
      <w:r w:rsidRPr="00646434">
        <w:rPr>
          <w:rFonts w:ascii="Times New Roman" w:eastAsia="Times New Roman" w:hAnsi="Times New Roman"/>
          <w:sz w:val="24"/>
          <w:lang w:eastAsia="pl-PL"/>
        </w:rPr>
        <w:t xml:space="preserve">: </w:t>
      </w:r>
      <w:r w:rsidR="00646434">
        <w:rPr>
          <w:rFonts w:ascii="Times New Roman" w:eastAsia="Times New Roman" w:hAnsi="Times New Roman"/>
          <w:sz w:val="24"/>
          <w:lang w:eastAsia="pl-PL"/>
        </w:rPr>
        <w:t>f</w:t>
      </w:r>
      <w:bookmarkStart w:id="53" w:name="_GoBack"/>
      <w:bookmarkEnd w:id="53"/>
      <w:r w:rsidRPr="00646434">
        <w:rPr>
          <w:rFonts w:ascii="Times New Roman" w:eastAsia="Times New Roman" w:hAnsi="Times New Roman"/>
          <w:sz w:val="24"/>
          <w:lang w:eastAsia="pl-PL"/>
        </w:rPr>
        <w:t xml:space="preserve">rom </w:t>
      </w:r>
      <w:r w:rsidR="00646434" w:rsidRPr="00646434">
        <w:rPr>
          <w:rFonts w:ascii="Times New Roman" w:eastAsia="Times New Roman" w:hAnsi="Times New Roman"/>
          <w:sz w:val="24"/>
          <w:lang w:eastAsia="pl-PL"/>
        </w:rPr>
        <w:t>synthesis to optoelectronic applic</w:t>
      </w:r>
      <w:r w:rsidRPr="00646434">
        <w:rPr>
          <w:rFonts w:ascii="Times New Roman" w:eastAsia="Times New Roman" w:hAnsi="Times New Roman"/>
          <w:sz w:val="24"/>
          <w:lang w:eastAsia="pl-PL"/>
        </w:rPr>
        <w:t>ations</w:t>
      </w:r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>’</w:t>
      </w:r>
      <w:r w:rsidR="00646434" w:rsidRPr="00646434">
        <w:rPr>
          <w:rFonts w:ascii="Times New Roman" w:hAnsi="Times New Roman"/>
          <w:color w:val="000000"/>
          <w:sz w:val="24"/>
          <w:shd w:val="clear" w:color="auto" w:fill="FFFFFF"/>
        </w:rPr>
        <w:t>,</w:t>
      </w:r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646434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JACS Au</w:t>
      </w:r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CA68C3" w:rsidRPr="00646434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2022</w:t>
      </w:r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="00EF6BA3" w:rsidRPr="00646434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2</w:t>
      </w:r>
      <w:r w:rsidR="00EF6BA3" w:rsidRPr="00646434">
        <w:rPr>
          <w:rFonts w:ascii="Times New Roman" w:hAnsi="Times New Roman"/>
          <w:color w:val="000000"/>
          <w:sz w:val="24"/>
          <w:shd w:val="clear" w:color="auto" w:fill="FFFFFF"/>
        </w:rPr>
        <w:t xml:space="preserve">, 1290-1305. </w:t>
      </w:r>
      <w:r w:rsidRPr="00646434">
        <w:rPr>
          <w:rFonts w:ascii="Times New Roman" w:hAnsi="Times New Roman"/>
          <w:color w:val="000000"/>
          <w:sz w:val="24"/>
          <w:shd w:val="clear" w:color="auto" w:fill="FFFFFF"/>
        </w:rPr>
        <w:t>DOI: 10.1021/jacsau.2c00147</w:t>
      </w:r>
      <w:r w:rsidR="00CA68C3" w:rsidRPr="00646434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bookmarkEnd w:id="52"/>
    </w:p>
    <w:p w14:paraId="57B4DD79" w14:textId="2B5C3C4A" w:rsidR="00174EEB" w:rsidRPr="00646434" w:rsidRDefault="00174EEB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646434">
        <w:rPr>
          <w:rFonts w:ascii="Times New Roman" w:hAnsi="Times New Roman"/>
          <w:sz w:val="24"/>
        </w:rPr>
        <w:t>Krzeszewski</w:t>
      </w:r>
      <w:proofErr w:type="spellEnd"/>
      <w:r w:rsidR="00461BF3" w:rsidRPr="00646434">
        <w:rPr>
          <w:rFonts w:ascii="Times New Roman" w:hAnsi="Times New Roman"/>
          <w:sz w:val="24"/>
        </w:rPr>
        <w:t>, M.;</w:t>
      </w:r>
      <w:r w:rsidRPr="00646434">
        <w:rPr>
          <w:rFonts w:ascii="Times New Roman" w:hAnsi="Times New Roman"/>
          <w:sz w:val="24"/>
        </w:rPr>
        <w:t xml:space="preserve"> </w:t>
      </w:r>
      <w:proofErr w:type="spellStart"/>
      <w:r w:rsidRPr="00646434">
        <w:rPr>
          <w:rFonts w:ascii="Times New Roman" w:hAnsi="Times New Roman"/>
          <w:sz w:val="24"/>
        </w:rPr>
        <w:t>Modrzycka</w:t>
      </w:r>
      <w:proofErr w:type="spellEnd"/>
      <w:r w:rsidR="00461BF3" w:rsidRPr="00646434">
        <w:rPr>
          <w:rFonts w:ascii="Times New Roman" w:hAnsi="Times New Roman"/>
          <w:sz w:val="24"/>
        </w:rPr>
        <w:t>, S.;</w:t>
      </w:r>
      <w:r w:rsidRPr="00646434">
        <w:rPr>
          <w:rFonts w:ascii="Times New Roman" w:hAnsi="Times New Roman"/>
          <w:sz w:val="24"/>
        </w:rPr>
        <w:t xml:space="preserve"> Bousquet</w:t>
      </w:r>
      <w:r w:rsidR="00461BF3" w:rsidRPr="00646434">
        <w:rPr>
          <w:rFonts w:ascii="Times New Roman" w:hAnsi="Times New Roman"/>
          <w:sz w:val="24"/>
        </w:rPr>
        <w:t>, M. H. E.;</w:t>
      </w:r>
      <w:r w:rsidRPr="00646434">
        <w:rPr>
          <w:rFonts w:ascii="Times New Roman" w:hAnsi="Times New Roman"/>
          <w:sz w:val="24"/>
        </w:rPr>
        <w:t xml:space="preserve"> Jacquemin</w:t>
      </w:r>
      <w:r w:rsidR="00461BF3" w:rsidRPr="00646434">
        <w:rPr>
          <w:rFonts w:ascii="Times New Roman" w:hAnsi="Times New Roman"/>
          <w:sz w:val="24"/>
        </w:rPr>
        <w:t>, D.;</w:t>
      </w:r>
      <w:r w:rsidRPr="00646434">
        <w:rPr>
          <w:rFonts w:ascii="Times New Roman" w:hAnsi="Times New Roman"/>
          <w:sz w:val="24"/>
        </w:rPr>
        <w:t xml:space="preserve"> </w:t>
      </w:r>
      <w:proofErr w:type="spellStart"/>
      <w:r w:rsidRPr="00646434">
        <w:rPr>
          <w:rFonts w:ascii="Times New Roman" w:hAnsi="Times New Roman"/>
          <w:sz w:val="24"/>
        </w:rPr>
        <w:t>Drąg</w:t>
      </w:r>
      <w:proofErr w:type="spellEnd"/>
      <w:r w:rsidR="00461BF3" w:rsidRPr="00646434">
        <w:rPr>
          <w:rFonts w:ascii="Times New Roman" w:hAnsi="Times New Roman"/>
          <w:sz w:val="24"/>
        </w:rPr>
        <w:t>, M.;</w:t>
      </w:r>
      <w:r w:rsidRPr="00646434">
        <w:rPr>
          <w:rFonts w:ascii="Times New Roman" w:hAnsi="Times New Roman"/>
          <w:sz w:val="24"/>
        </w:rPr>
        <w:t xml:space="preserve"> Gryko,</w:t>
      </w:r>
      <w:r w:rsidR="00461BF3" w:rsidRPr="00646434">
        <w:rPr>
          <w:rFonts w:ascii="Times New Roman" w:hAnsi="Times New Roman"/>
          <w:sz w:val="24"/>
        </w:rPr>
        <w:t xml:space="preserve"> D. T.</w:t>
      </w:r>
      <w:r w:rsidRPr="00646434">
        <w:rPr>
          <w:rFonts w:ascii="Times New Roman" w:hAnsi="Times New Roman"/>
          <w:sz w:val="24"/>
        </w:rPr>
        <w:t xml:space="preserve"> </w:t>
      </w:r>
      <w:bookmarkStart w:id="54" w:name="_Hlk101889037"/>
      <w:r w:rsidR="00461BF3" w:rsidRPr="00646434">
        <w:rPr>
          <w:rFonts w:ascii="Times New Roman" w:hAnsi="Times New Roman"/>
          <w:sz w:val="24"/>
        </w:rPr>
        <w:t>‘</w:t>
      </w:r>
      <w:r w:rsidR="004A0727" w:rsidRPr="00646434">
        <w:rPr>
          <w:rFonts w:ascii="Times New Roman" w:hAnsi="Times New Roman"/>
          <w:sz w:val="24"/>
        </w:rPr>
        <w:t>Green-</w:t>
      </w:r>
      <w:r w:rsidR="00646434" w:rsidRPr="00646434">
        <w:rPr>
          <w:rFonts w:ascii="Times New Roman" w:hAnsi="Times New Roman"/>
          <w:sz w:val="24"/>
        </w:rPr>
        <w:t>emitting 4,5-diaminonaphthalimides in activity-based probes for the detection of thr</w:t>
      </w:r>
      <w:r w:rsidR="004A0727" w:rsidRPr="00646434">
        <w:rPr>
          <w:rFonts w:ascii="Times New Roman" w:hAnsi="Times New Roman"/>
          <w:sz w:val="24"/>
        </w:rPr>
        <w:t>ombin</w:t>
      </w:r>
      <w:bookmarkEnd w:id="54"/>
      <w:r w:rsidR="00461BF3" w:rsidRPr="00646434">
        <w:rPr>
          <w:rFonts w:ascii="Times New Roman" w:hAnsi="Times New Roman"/>
          <w:sz w:val="24"/>
        </w:rPr>
        <w:t>’</w:t>
      </w:r>
      <w:r w:rsidR="004A0727" w:rsidRPr="00646434">
        <w:rPr>
          <w:rFonts w:ascii="Times New Roman" w:hAnsi="Times New Roman"/>
          <w:sz w:val="24"/>
        </w:rPr>
        <w:t xml:space="preserve">, </w:t>
      </w:r>
      <w:r w:rsidR="004A0727" w:rsidRPr="00646434">
        <w:rPr>
          <w:rFonts w:ascii="Times New Roman" w:hAnsi="Times New Roman"/>
          <w:i/>
          <w:iCs/>
          <w:sz w:val="24"/>
        </w:rPr>
        <w:t>O</w:t>
      </w:r>
      <w:r w:rsidR="00461BF3" w:rsidRPr="00646434">
        <w:rPr>
          <w:rFonts w:ascii="Times New Roman" w:hAnsi="Times New Roman"/>
          <w:i/>
          <w:iCs/>
          <w:sz w:val="24"/>
        </w:rPr>
        <w:t>rg. Lett</w:t>
      </w:r>
      <w:r w:rsidR="00461BF3" w:rsidRPr="00646434">
        <w:rPr>
          <w:rFonts w:ascii="Times New Roman" w:hAnsi="Times New Roman"/>
          <w:sz w:val="24"/>
        </w:rPr>
        <w:t xml:space="preserve">. </w:t>
      </w:r>
      <w:r w:rsidR="00461BF3" w:rsidRPr="00646434">
        <w:rPr>
          <w:rFonts w:ascii="Times New Roman" w:hAnsi="Times New Roman"/>
          <w:b/>
          <w:bCs/>
          <w:sz w:val="24"/>
        </w:rPr>
        <w:t>2022</w:t>
      </w:r>
      <w:r w:rsidR="00461BF3" w:rsidRPr="00646434">
        <w:rPr>
          <w:rFonts w:ascii="Times New Roman" w:hAnsi="Times New Roman"/>
          <w:sz w:val="24"/>
        </w:rPr>
        <w:t xml:space="preserve">, </w:t>
      </w:r>
      <w:r w:rsidR="00461BF3" w:rsidRPr="00646434">
        <w:rPr>
          <w:rFonts w:ascii="Times New Roman" w:hAnsi="Times New Roman"/>
          <w:i/>
          <w:iCs/>
          <w:sz w:val="24"/>
        </w:rPr>
        <w:t>24</w:t>
      </w:r>
      <w:r w:rsidR="00461BF3" w:rsidRPr="00646434">
        <w:rPr>
          <w:rFonts w:ascii="Times New Roman" w:hAnsi="Times New Roman"/>
          <w:sz w:val="24"/>
        </w:rPr>
        <w:t>, 5602-5607.</w:t>
      </w:r>
      <w:r w:rsidR="00646434" w:rsidRPr="00646434">
        <w:rPr>
          <w:rFonts w:ascii="Times New Roman" w:hAnsi="Times New Roman"/>
          <w:sz w:val="24"/>
        </w:rPr>
        <w:t xml:space="preserve"> DOI:10.1021/acs.orglett.2c02320.</w:t>
      </w:r>
    </w:p>
    <w:p w14:paraId="05B3C4A7" w14:textId="32D9A7A3" w:rsidR="004A0727" w:rsidRPr="00646434" w:rsidRDefault="004A0727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r w:rsidRPr="00646434">
        <w:rPr>
          <w:rFonts w:ascii="Times New Roman" w:hAnsi="Times New Roman"/>
          <w:sz w:val="24"/>
          <w:lang w:val="en-US"/>
        </w:rPr>
        <w:t>Kumar</w:t>
      </w:r>
      <w:r w:rsidR="00461BF3" w:rsidRPr="00646434">
        <w:rPr>
          <w:rFonts w:ascii="Times New Roman" w:hAnsi="Times New Roman"/>
          <w:sz w:val="24"/>
          <w:lang w:val="en-US"/>
        </w:rPr>
        <w:t>, G. D.;</w:t>
      </w:r>
      <w:r w:rsidRPr="00646434">
        <w:rPr>
          <w:rFonts w:ascii="Times New Roman" w:hAnsi="Times New Roman"/>
          <w:sz w:val="24"/>
          <w:lang w:val="en-US"/>
        </w:rPr>
        <w:t xml:space="preserve"> Banasiewicz</w:t>
      </w:r>
      <w:r w:rsidR="00461BF3" w:rsidRPr="00646434">
        <w:rPr>
          <w:rFonts w:ascii="Times New Roman" w:hAnsi="Times New Roman"/>
          <w:sz w:val="24"/>
          <w:lang w:val="en-US"/>
        </w:rPr>
        <w:t>, M.;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46434">
        <w:rPr>
          <w:rFonts w:ascii="Times New Roman" w:hAnsi="Times New Roman"/>
          <w:sz w:val="24"/>
          <w:lang w:val="en-US"/>
        </w:rPr>
        <w:t>Wrzosek</w:t>
      </w:r>
      <w:proofErr w:type="spellEnd"/>
      <w:r w:rsidR="00461BF3" w:rsidRPr="00646434">
        <w:rPr>
          <w:rFonts w:ascii="Times New Roman" w:hAnsi="Times New Roman"/>
          <w:sz w:val="24"/>
          <w:lang w:val="en-US"/>
        </w:rPr>
        <w:t>, A.;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46434">
        <w:rPr>
          <w:rFonts w:ascii="Times New Roman" w:hAnsi="Times New Roman"/>
          <w:sz w:val="24"/>
          <w:lang w:val="en-US"/>
        </w:rPr>
        <w:t>O’Mari</w:t>
      </w:r>
      <w:proofErr w:type="spellEnd"/>
      <w:r w:rsidR="00461BF3" w:rsidRPr="00646434">
        <w:rPr>
          <w:rFonts w:ascii="Times New Roman" w:hAnsi="Times New Roman"/>
          <w:sz w:val="24"/>
          <w:lang w:val="en-US"/>
        </w:rPr>
        <w:t>, O.;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46434">
        <w:rPr>
          <w:rFonts w:ascii="Times New Roman" w:hAnsi="Times New Roman"/>
          <w:sz w:val="24"/>
          <w:lang w:val="en-US"/>
        </w:rPr>
        <w:t>Zochowska</w:t>
      </w:r>
      <w:proofErr w:type="spellEnd"/>
      <w:r w:rsidRPr="00646434">
        <w:rPr>
          <w:rFonts w:ascii="Times New Roman" w:hAnsi="Times New Roman"/>
          <w:sz w:val="24"/>
          <w:lang w:val="en-US"/>
        </w:rPr>
        <w:t>,</w:t>
      </w:r>
      <w:r w:rsidR="00461BF3" w:rsidRPr="00646434">
        <w:rPr>
          <w:rFonts w:ascii="Times New Roman" w:hAnsi="Times New Roman"/>
          <w:sz w:val="24"/>
          <w:lang w:val="en-US"/>
        </w:rPr>
        <w:t xml:space="preserve"> M.;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46434">
        <w:rPr>
          <w:rFonts w:ascii="Times New Roman" w:hAnsi="Times New Roman"/>
          <w:sz w:val="24"/>
          <w:lang w:val="en-US"/>
        </w:rPr>
        <w:t>Vullev</w:t>
      </w:r>
      <w:proofErr w:type="spellEnd"/>
      <w:r w:rsidR="00461BF3" w:rsidRPr="00646434">
        <w:rPr>
          <w:rFonts w:ascii="Times New Roman" w:hAnsi="Times New Roman"/>
          <w:sz w:val="24"/>
          <w:lang w:val="en-US"/>
        </w:rPr>
        <w:t>, V. I.</w:t>
      </w:r>
      <w:r w:rsidRPr="00646434">
        <w:rPr>
          <w:rFonts w:ascii="Times New Roman" w:hAnsi="Times New Roman"/>
          <w:sz w:val="24"/>
          <w:lang w:val="en-US"/>
        </w:rPr>
        <w:t>, Jacquemin,</w:t>
      </w:r>
      <w:r w:rsidR="00461BF3" w:rsidRPr="00646434">
        <w:rPr>
          <w:rFonts w:ascii="Times New Roman" w:hAnsi="Times New Roman"/>
          <w:sz w:val="24"/>
          <w:lang w:val="en-US"/>
        </w:rPr>
        <w:t xml:space="preserve"> D.;</w:t>
      </w:r>
      <w:r w:rsidRPr="00646434">
        <w:rPr>
          <w:rFonts w:ascii="Times New Roman" w:hAnsi="Times New Roman"/>
          <w:sz w:val="24"/>
          <w:lang w:val="en-US"/>
        </w:rPr>
        <w:t xml:space="preserve"> Szewczyk</w:t>
      </w:r>
      <w:r w:rsidR="00461BF3" w:rsidRPr="00646434">
        <w:rPr>
          <w:rFonts w:ascii="Times New Roman" w:hAnsi="Times New Roman"/>
          <w:sz w:val="24"/>
          <w:lang w:val="en-US"/>
        </w:rPr>
        <w:t>, A.;</w:t>
      </w:r>
      <w:r w:rsidRPr="00646434">
        <w:rPr>
          <w:rFonts w:ascii="Times New Roman" w:hAnsi="Times New Roman"/>
          <w:sz w:val="24"/>
          <w:lang w:val="en-US"/>
        </w:rPr>
        <w:t xml:space="preserve"> Gryko</w:t>
      </w:r>
      <w:r w:rsidRPr="00646434">
        <w:rPr>
          <w:rFonts w:ascii="Times New Roman" w:hAnsi="Times New Roman"/>
          <w:sz w:val="24"/>
        </w:rPr>
        <w:t>,</w:t>
      </w:r>
      <w:r w:rsidR="00461BF3" w:rsidRPr="00646434">
        <w:rPr>
          <w:rFonts w:ascii="Times New Roman" w:hAnsi="Times New Roman"/>
          <w:sz w:val="24"/>
        </w:rPr>
        <w:t xml:space="preserve"> D. T.</w:t>
      </w:r>
      <w:r w:rsidRPr="00646434">
        <w:rPr>
          <w:rFonts w:ascii="Times New Roman" w:hAnsi="Times New Roman"/>
          <w:sz w:val="24"/>
        </w:rPr>
        <w:t xml:space="preserve"> </w:t>
      </w:r>
      <w:bookmarkStart w:id="55" w:name="_Hlk106465619"/>
      <w:bookmarkStart w:id="56" w:name="_Hlk109072375"/>
      <w:r w:rsidR="00461BF3" w:rsidRPr="00646434">
        <w:rPr>
          <w:rFonts w:ascii="Times New Roman" w:hAnsi="Times New Roman"/>
          <w:sz w:val="24"/>
        </w:rPr>
        <w:t>‘</w:t>
      </w:r>
      <w:r w:rsidRPr="00646434">
        <w:rPr>
          <w:rFonts w:ascii="Times New Roman" w:hAnsi="Times New Roman"/>
          <w:sz w:val="24"/>
          <w:lang w:val="en-US"/>
        </w:rPr>
        <w:t>A sensitive zinc probe</w:t>
      </w:r>
      <w:bookmarkEnd w:id="55"/>
      <w:r w:rsidRPr="00646434">
        <w:rPr>
          <w:rFonts w:ascii="Times New Roman" w:hAnsi="Times New Roman"/>
          <w:sz w:val="24"/>
          <w:lang w:val="en-US"/>
        </w:rPr>
        <w:t xml:space="preserve"> operating </w:t>
      </w:r>
      <w:r w:rsidRPr="00646434">
        <w:rPr>
          <w:rFonts w:ascii="Times New Roman" w:hAnsi="Times New Roman"/>
          <w:iCs/>
          <w:sz w:val="24"/>
          <w:lang w:val="en-US"/>
        </w:rPr>
        <w:t>via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bookmarkStart w:id="57" w:name="_Hlk109072260"/>
      <w:r w:rsidRPr="00646434">
        <w:rPr>
          <w:rFonts w:ascii="Times New Roman" w:hAnsi="Times New Roman"/>
          <w:sz w:val="24"/>
          <w:lang w:val="en-US"/>
        </w:rPr>
        <w:t>enhancement of excited-state intramolecular charge transfer</w:t>
      </w:r>
      <w:bookmarkEnd w:id="56"/>
      <w:bookmarkEnd w:id="57"/>
      <w:r w:rsidR="00461BF3" w:rsidRPr="00646434">
        <w:rPr>
          <w:rFonts w:ascii="Times New Roman" w:hAnsi="Times New Roman"/>
          <w:sz w:val="24"/>
          <w:lang w:val="en-US"/>
        </w:rPr>
        <w:t xml:space="preserve">’, </w:t>
      </w:r>
      <w:r w:rsidR="00461BF3" w:rsidRPr="00646434">
        <w:rPr>
          <w:rFonts w:ascii="Times New Roman" w:hAnsi="Times New Roman"/>
          <w:i/>
          <w:iCs/>
          <w:sz w:val="24"/>
          <w:lang w:val="en-US"/>
        </w:rPr>
        <w:t xml:space="preserve">Org. </w:t>
      </w:r>
      <w:proofErr w:type="spellStart"/>
      <w:r w:rsidR="00461BF3" w:rsidRPr="00646434">
        <w:rPr>
          <w:rFonts w:ascii="Times New Roman" w:hAnsi="Times New Roman"/>
          <w:i/>
          <w:iCs/>
          <w:sz w:val="24"/>
          <w:lang w:val="en-US"/>
        </w:rPr>
        <w:t>Biomol</w:t>
      </w:r>
      <w:proofErr w:type="spellEnd"/>
      <w:r w:rsidR="00461BF3" w:rsidRPr="00646434">
        <w:rPr>
          <w:rFonts w:ascii="Times New Roman" w:hAnsi="Times New Roman"/>
          <w:i/>
          <w:iCs/>
          <w:sz w:val="24"/>
          <w:lang w:val="en-US"/>
        </w:rPr>
        <w:t>. Chem</w:t>
      </w:r>
      <w:r w:rsidR="00461BF3" w:rsidRPr="00646434">
        <w:rPr>
          <w:rFonts w:ascii="Times New Roman" w:hAnsi="Times New Roman"/>
          <w:sz w:val="24"/>
          <w:lang w:val="en-US"/>
        </w:rPr>
        <w:t xml:space="preserve">. </w:t>
      </w:r>
      <w:r w:rsidR="00461BF3" w:rsidRPr="00646434">
        <w:rPr>
          <w:rFonts w:ascii="Times New Roman" w:hAnsi="Times New Roman"/>
          <w:b/>
          <w:bCs/>
          <w:sz w:val="24"/>
          <w:lang w:val="en-US"/>
        </w:rPr>
        <w:t>2022</w:t>
      </w:r>
      <w:r w:rsidR="00461BF3" w:rsidRPr="00646434">
        <w:rPr>
          <w:rFonts w:ascii="Times New Roman" w:hAnsi="Times New Roman"/>
          <w:sz w:val="24"/>
          <w:lang w:val="en-US"/>
        </w:rPr>
        <w:t xml:space="preserve">, </w:t>
      </w:r>
      <w:r w:rsidR="000F33C7" w:rsidRPr="00646434">
        <w:rPr>
          <w:rFonts w:ascii="Times New Roman" w:hAnsi="Times New Roman"/>
          <w:i/>
          <w:iCs/>
          <w:sz w:val="24"/>
          <w:lang w:val="en-US"/>
        </w:rPr>
        <w:t>20</w:t>
      </w:r>
      <w:r w:rsidR="000F33C7" w:rsidRPr="00646434">
        <w:rPr>
          <w:rFonts w:ascii="Times New Roman" w:hAnsi="Times New Roman"/>
          <w:sz w:val="24"/>
          <w:lang w:val="en-US"/>
        </w:rPr>
        <w:t>, 7439-7447</w:t>
      </w:r>
      <w:r w:rsidR="00461BF3" w:rsidRPr="00646434">
        <w:rPr>
          <w:rFonts w:ascii="Times New Roman" w:hAnsi="Times New Roman"/>
          <w:sz w:val="24"/>
          <w:lang w:val="en-US"/>
        </w:rPr>
        <w:t>.</w:t>
      </w:r>
      <w:r w:rsidR="00646434" w:rsidRPr="00646434">
        <w:rPr>
          <w:rFonts w:ascii="Times New Roman" w:hAnsi="Times New Roman"/>
          <w:sz w:val="24"/>
        </w:rPr>
        <w:t xml:space="preserve"> </w:t>
      </w:r>
      <w:r w:rsidR="00646434" w:rsidRPr="00646434">
        <w:rPr>
          <w:rFonts w:ascii="Times New Roman" w:hAnsi="Times New Roman"/>
          <w:sz w:val="24"/>
          <w:lang w:val="en-US"/>
        </w:rPr>
        <w:t>DOI:10.1039/D2OB01296K.</w:t>
      </w:r>
    </w:p>
    <w:p w14:paraId="30C4E79A" w14:textId="2CA12C75" w:rsidR="00C2402E" w:rsidRPr="00646434" w:rsidRDefault="000F33C7" w:rsidP="00646434">
      <w:pPr>
        <w:pStyle w:val="Authors0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lang w:val="en-US"/>
        </w:rPr>
      </w:pPr>
      <w:proofErr w:type="spellStart"/>
      <w:r w:rsidRPr="00646434">
        <w:rPr>
          <w:rFonts w:ascii="Times New Roman" w:hAnsi="Times New Roman"/>
          <w:sz w:val="24"/>
          <w:lang w:val="pl-PL"/>
        </w:rPr>
        <w:t>Sanil</w:t>
      </w:r>
      <w:proofErr w:type="spellEnd"/>
      <w:r w:rsidRPr="00646434">
        <w:rPr>
          <w:rFonts w:ascii="Times New Roman" w:hAnsi="Times New Roman"/>
          <w:sz w:val="24"/>
          <w:lang w:val="pl-PL"/>
        </w:rPr>
        <w:t xml:space="preserve">, G.; Koszarna, B.; </w:t>
      </w:r>
      <w:proofErr w:type="spellStart"/>
      <w:r w:rsidRPr="00646434">
        <w:rPr>
          <w:rFonts w:ascii="Times New Roman" w:hAnsi="Times New Roman"/>
          <w:sz w:val="24"/>
          <w:lang w:val="pl-PL"/>
        </w:rPr>
        <w:t>Poronik</w:t>
      </w:r>
      <w:proofErr w:type="spellEnd"/>
      <w:r w:rsidRPr="00646434">
        <w:rPr>
          <w:rFonts w:ascii="Times New Roman" w:hAnsi="Times New Roman"/>
          <w:sz w:val="24"/>
          <w:lang w:val="pl-PL"/>
        </w:rPr>
        <w:t xml:space="preserve">, Y. M.; Vakuliuk, O.; Szymański, B.; Kusy, D.; Gryko, D. T. ‘The </w:t>
      </w:r>
      <w:proofErr w:type="spellStart"/>
      <w:r w:rsidR="00646434" w:rsidRPr="00646434">
        <w:rPr>
          <w:rFonts w:ascii="Times New Roman" w:hAnsi="Times New Roman"/>
          <w:sz w:val="24"/>
          <w:lang w:val="pl-PL"/>
        </w:rPr>
        <w:t>chemistry</w:t>
      </w:r>
      <w:proofErr w:type="spellEnd"/>
      <w:r w:rsidR="00646434" w:rsidRPr="00646434">
        <w:rPr>
          <w:rFonts w:ascii="Times New Roman" w:hAnsi="Times New Roman"/>
          <w:sz w:val="24"/>
          <w:lang w:val="pl-PL"/>
        </w:rPr>
        <w:t xml:space="preserve"> of 1,4-dihydropyrrolo[3,2-</w:t>
      </w:r>
      <w:r w:rsidR="00646434" w:rsidRPr="00646434">
        <w:rPr>
          <w:rFonts w:ascii="Times New Roman" w:hAnsi="Times New Roman"/>
          <w:i/>
          <w:iCs/>
          <w:sz w:val="24"/>
          <w:lang w:val="pl-PL"/>
        </w:rPr>
        <w:t>b</w:t>
      </w:r>
      <w:r w:rsidR="00646434" w:rsidRPr="00646434">
        <w:rPr>
          <w:rFonts w:ascii="Times New Roman" w:hAnsi="Times New Roman"/>
          <w:sz w:val="24"/>
          <w:lang w:val="pl-PL"/>
        </w:rPr>
        <w:t>]pyr</w:t>
      </w:r>
      <w:r w:rsidRPr="00646434">
        <w:rPr>
          <w:rFonts w:ascii="Times New Roman" w:hAnsi="Times New Roman"/>
          <w:sz w:val="24"/>
          <w:lang w:val="pl-PL"/>
        </w:rPr>
        <w:t xml:space="preserve">roles’ </w:t>
      </w:r>
      <w:proofErr w:type="spellStart"/>
      <w:r w:rsidR="00646434" w:rsidRPr="00646434">
        <w:rPr>
          <w:rFonts w:ascii="Times New Roman" w:hAnsi="Times New Roman"/>
          <w:i/>
          <w:iCs/>
          <w:sz w:val="24"/>
          <w:lang w:val="pl-PL"/>
        </w:rPr>
        <w:t>Adv</w:t>
      </w:r>
      <w:proofErr w:type="spellEnd"/>
      <w:r w:rsidR="00646434" w:rsidRPr="00646434">
        <w:rPr>
          <w:rFonts w:ascii="Times New Roman" w:hAnsi="Times New Roman"/>
          <w:i/>
          <w:iCs/>
          <w:sz w:val="24"/>
          <w:lang w:val="pl-PL"/>
        </w:rPr>
        <w:t xml:space="preserve">. </w:t>
      </w:r>
      <w:proofErr w:type="spellStart"/>
      <w:r w:rsidRPr="00646434">
        <w:rPr>
          <w:rFonts w:ascii="Times New Roman" w:hAnsi="Times New Roman"/>
          <w:i/>
          <w:iCs/>
          <w:sz w:val="24"/>
          <w:lang w:val="en-US"/>
        </w:rPr>
        <w:t>Heterocyc</w:t>
      </w:r>
      <w:proofErr w:type="spellEnd"/>
      <w:r w:rsidR="00646434">
        <w:rPr>
          <w:rFonts w:ascii="Times New Roman" w:hAnsi="Times New Roman"/>
          <w:i/>
          <w:iCs/>
          <w:sz w:val="24"/>
          <w:lang w:val="en-US"/>
        </w:rPr>
        <w:t>.</w:t>
      </w:r>
      <w:r w:rsidRPr="00646434">
        <w:rPr>
          <w:rFonts w:ascii="Times New Roman" w:hAnsi="Times New Roman"/>
          <w:i/>
          <w:iCs/>
          <w:sz w:val="24"/>
          <w:lang w:val="en-US"/>
        </w:rPr>
        <w:t xml:space="preserve"> Chem</w:t>
      </w:r>
      <w:r w:rsidR="00646434">
        <w:rPr>
          <w:rFonts w:ascii="Times New Roman" w:hAnsi="Times New Roman"/>
          <w:i/>
          <w:iCs/>
          <w:sz w:val="24"/>
          <w:lang w:val="en-US"/>
        </w:rPr>
        <w:t>.</w:t>
      </w:r>
      <w:r w:rsidRPr="00646434">
        <w:rPr>
          <w:rFonts w:ascii="Times New Roman" w:hAnsi="Times New Roman"/>
          <w:sz w:val="24"/>
          <w:lang w:val="en-US"/>
        </w:rPr>
        <w:t xml:space="preserve"> </w:t>
      </w:r>
      <w:r w:rsidRPr="00646434">
        <w:rPr>
          <w:rFonts w:ascii="Times New Roman" w:hAnsi="Times New Roman"/>
          <w:b/>
          <w:bCs/>
          <w:sz w:val="24"/>
          <w:lang w:val="en-US"/>
        </w:rPr>
        <w:t>2022</w:t>
      </w:r>
      <w:r w:rsidRPr="00646434">
        <w:rPr>
          <w:rFonts w:ascii="Times New Roman" w:hAnsi="Times New Roman"/>
          <w:sz w:val="24"/>
          <w:lang w:val="en-US"/>
        </w:rPr>
        <w:t xml:space="preserve">, </w:t>
      </w:r>
      <w:r w:rsidRPr="00646434">
        <w:rPr>
          <w:rFonts w:ascii="Times New Roman" w:hAnsi="Times New Roman"/>
          <w:i/>
          <w:iCs/>
          <w:sz w:val="24"/>
          <w:lang w:val="en-US"/>
        </w:rPr>
        <w:t>138</w:t>
      </w:r>
      <w:r w:rsidRPr="00646434">
        <w:rPr>
          <w:rFonts w:ascii="Times New Roman" w:hAnsi="Times New Roman"/>
          <w:sz w:val="24"/>
          <w:lang w:val="en-US"/>
        </w:rPr>
        <w:t>, 335-409.</w:t>
      </w:r>
      <w:bookmarkEnd w:id="0"/>
      <w:bookmarkEnd w:id="14"/>
      <w:bookmarkEnd w:id="34"/>
      <w:bookmarkEnd w:id="46"/>
      <w:r w:rsidR="00646434" w:rsidRPr="00646434">
        <w:rPr>
          <w:rFonts w:ascii="Times New Roman" w:hAnsi="Times New Roman"/>
          <w:sz w:val="24"/>
          <w:lang w:val="en-US"/>
        </w:rPr>
        <w:t xml:space="preserve"> DOI:10.1016/bs.aihch.2022.04.002.</w:t>
      </w:r>
    </w:p>
    <w:sectPr w:rsidR="00C2402E" w:rsidRPr="00646434" w:rsidSect="0064643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vOT8608a8d1+0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3E"/>
    <w:multiLevelType w:val="hybridMultilevel"/>
    <w:tmpl w:val="E48688E6"/>
    <w:lvl w:ilvl="0" w:tplc="3AA63E20">
      <w:start w:val="1"/>
      <w:numFmt w:val="decimal"/>
      <w:pStyle w:val="Ref"/>
      <w:lvlText w:val="(%1)"/>
      <w:lvlJc w:val="right"/>
      <w:pPr>
        <w:ind w:left="360" w:hanging="360"/>
      </w:pPr>
      <w:rPr>
        <w:rFonts w:hint="default"/>
      </w:rPr>
    </w:lvl>
    <w:lvl w:ilvl="1" w:tplc="7A78C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C4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4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05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4A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4E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8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9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6756"/>
    <w:multiLevelType w:val="hybridMultilevel"/>
    <w:tmpl w:val="AD40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3544C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8A088B"/>
    <w:multiLevelType w:val="hybridMultilevel"/>
    <w:tmpl w:val="4D9A7564"/>
    <w:lvl w:ilvl="0" w:tplc="55A06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E1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E3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92D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84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0B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8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E8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EE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C1E58"/>
    <w:multiLevelType w:val="hybridMultilevel"/>
    <w:tmpl w:val="9D4032D0"/>
    <w:lvl w:ilvl="0" w:tplc="5A8AF03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26093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A71D9D"/>
    <w:multiLevelType w:val="hybridMultilevel"/>
    <w:tmpl w:val="0F3CE400"/>
    <w:lvl w:ilvl="0" w:tplc="F050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748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6A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D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3E6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4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05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60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40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151FC8"/>
    <w:multiLevelType w:val="hybridMultilevel"/>
    <w:tmpl w:val="D11CC590"/>
    <w:lvl w:ilvl="0" w:tplc="E2B02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E8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68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62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ECF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E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0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0C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4618A"/>
    <w:multiLevelType w:val="hybridMultilevel"/>
    <w:tmpl w:val="38AEE2DC"/>
    <w:lvl w:ilvl="0" w:tplc="CE96D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A46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A27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F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1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81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A0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84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03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71A6D"/>
    <w:multiLevelType w:val="hybridMultilevel"/>
    <w:tmpl w:val="A37405C6"/>
    <w:lvl w:ilvl="0" w:tplc="5936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7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AF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63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EA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8F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E6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66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72ADE"/>
    <w:multiLevelType w:val="multilevel"/>
    <w:tmpl w:val="8DC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B0096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76B28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B3122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F3726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A92C0F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CE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D1E43B9"/>
    <w:multiLevelType w:val="hybridMultilevel"/>
    <w:tmpl w:val="2BD2A222"/>
    <w:lvl w:ilvl="0" w:tplc="BB0A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0C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EB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0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45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8D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61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2F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47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E8"/>
    <w:rsid w:val="0000799A"/>
    <w:rsid w:val="00016FD2"/>
    <w:rsid w:val="000172C5"/>
    <w:rsid w:val="00020413"/>
    <w:rsid w:val="00025580"/>
    <w:rsid w:val="00030F49"/>
    <w:rsid w:val="0003399A"/>
    <w:rsid w:val="00037CCF"/>
    <w:rsid w:val="000401ED"/>
    <w:rsid w:val="00043A58"/>
    <w:rsid w:val="00046902"/>
    <w:rsid w:val="00053C61"/>
    <w:rsid w:val="0005441A"/>
    <w:rsid w:val="00067CE0"/>
    <w:rsid w:val="00070895"/>
    <w:rsid w:val="000761BA"/>
    <w:rsid w:val="000762CA"/>
    <w:rsid w:val="00081317"/>
    <w:rsid w:val="000837A7"/>
    <w:rsid w:val="00085E34"/>
    <w:rsid w:val="0008612D"/>
    <w:rsid w:val="00096167"/>
    <w:rsid w:val="000A1F15"/>
    <w:rsid w:val="000A34DC"/>
    <w:rsid w:val="000B251E"/>
    <w:rsid w:val="000C0012"/>
    <w:rsid w:val="000C1699"/>
    <w:rsid w:val="000C480F"/>
    <w:rsid w:val="000D53B8"/>
    <w:rsid w:val="000D586B"/>
    <w:rsid w:val="000D7E38"/>
    <w:rsid w:val="000E02AC"/>
    <w:rsid w:val="000E1874"/>
    <w:rsid w:val="000E1E6F"/>
    <w:rsid w:val="000E264F"/>
    <w:rsid w:val="000E61CE"/>
    <w:rsid w:val="000F33C7"/>
    <w:rsid w:val="000F39DB"/>
    <w:rsid w:val="0010126D"/>
    <w:rsid w:val="00101DEB"/>
    <w:rsid w:val="00103245"/>
    <w:rsid w:val="0010423D"/>
    <w:rsid w:val="00110927"/>
    <w:rsid w:val="00112562"/>
    <w:rsid w:val="001136BB"/>
    <w:rsid w:val="001176D2"/>
    <w:rsid w:val="00121A35"/>
    <w:rsid w:val="001372AC"/>
    <w:rsid w:val="00146543"/>
    <w:rsid w:val="00155171"/>
    <w:rsid w:val="00157159"/>
    <w:rsid w:val="001623AA"/>
    <w:rsid w:val="00163E27"/>
    <w:rsid w:val="001702D2"/>
    <w:rsid w:val="00170EDC"/>
    <w:rsid w:val="001727BE"/>
    <w:rsid w:val="001730F2"/>
    <w:rsid w:val="00174EEB"/>
    <w:rsid w:val="001762DE"/>
    <w:rsid w:val="00181B9D"/>
    <w:rsid w:val="00187720"/>
    <w:rsid w:val="001A4741"/>
    <w:rsid w:val="001A5716"/>
    <w:rsid w:val="001C0B06"/>
    <w:rsid w:val="001C3C3D"/>
    <w:rsid w:val="001C4C4F"/>
    <w:rsid w:val="001C628D"/>
    <w:rsid w:val="001D0B9D"/>
    <w:rsid w:val="001D58DF"/>
    <w:rsid w:val="001D5DA3"/>
    <w:rsid w:val="001E0A54"/>
    <w:rsid w:val="00200816"/>
    <w:rsid w:val="002044C4"/>
    <w:rsid w:val="00204DB7"/>
    <w:rsid w:val="00205415"/>
    <w:rsid w:val="0021317B"/>
    <w:rsid w:val="0022479D"/>
    <w:rsid w:val="00224A0A"/>
    <w:rsid w:val="00231DDC"/>
    <w:rsid w:val="00233A27"/>
    <w:rsid w:val="0023447A"/>
    <w:rsid w:val="00245AAC"/>
    <w:rsid w:val="002511C7"/>
    <w:rsid w:val="00252CF8"/>
    <w:rsid w:val="00253A65"/>
    <w:rsid w:val="00257365"/>
    <w:rsid w:val="00257AA1"/>
    <w:rsid w:val="00263886"/>
    <w:rsid w:val="00267CFC"/>
    <w:rsid w:val="00271A23"/>
    <w:rsid w:val="0028149D"/>
    <w:rsid w:val="00292081"/>
    <w:rsid w:val="00292344"/>
    <w:rsid w:val="002A508A"/>
    <w:rsid w:val="002A74DE"/>
    <w:rsid w:val="002B4026"/>
    <w:rsid w:val="002B419B"/>
    <w:rsid w:val="002B4F57"/>
    <w:rsid w:val="002B7E05"/>
    <w:rsid w:val="002C0664"/>
    <w:rsid w:val="002C3A4C"/>
    <w:rsid w:val="002D00C7"/>
    <w:rsid w:val="002D486A"/>
    <w:rsid w:val="002D5F99"/>
    <w:rsid w:val="002E03D1"/>
    <w:rsid w:val="002E0A7A"/>
    <w:rsid w:val="002E40B9"/>
    <w:rsid w:val="002F1E9C"/>
    <w:rsid w:val="002F40F7"/>
    <w:rsid w:val="002F6162"/>
    <w:rsid w:val="0030373F"/>
    <w:rsid w:val="003060E0"/>
    <w:rsid w:val="00307073"/>
    <w:rsid w:val="00310BA4"/>
    <w:rsid w:val="00335949"/>
    <w:rsid w:val="00340711"/>
    <w:rsid w:val="00341489"/>
    <w:rsid w:val="003559BC"/>
    <w:rsid w:val="00357E5A"/>
    <w:rsid w:val="0036465A"/>
    <w:rsid w:val="00365946"/>
    <w:rsid w:val="00380592"/>
    <w:rsid w:val="00383F4A"/>
    <w:rsid w:val="00386430"/>
    <w:rsid w:val="00395653"/>
    <w:rsid w:val="003A15A5"/>
    <w:rsid w:val="003A3A04"/>
    <w:rsid w:val="003A5EA4"/>
    <w:rsid w:val="003B2300"/>
    <w:rsid w:val="003C38E0"/>
    <w:rsid w:val="003F022B"/>
    <w:rsid w:val="003F0D92"/>
    <w:rsid w:val="00400FB6"/>
    <w:rsid w:val="004073B8"/>
    <w:rsid w:val="00410F03"/>
    <w:rsid w:val="00417F0B"/>
    <w:rsid w:val="00424D56"/>
    <w:rsid w:val="00425F9D"/>
    <w:rsid w:val="00426943"/>
    <w:rsid w:val="00430698"/>
    <w:rsid w:val="00436A2E"/>
    <w:rsid w:val="004427A1"/>
    <w:rsid w:val="00453C20"/>
    <w:rsid w:val="004545D1"/>
    <w:rsid w:val="00460DE5"/>
    <w:rsid w:val="00461BF3"/>
    <w:rsid w:val="00466A06"/>
    <w:rsid w:val="00470B2B"/>
    <w:rsid w:val="00475305"/>
    <w:rsid w:val="00483434"/>
    <w:rsid w:val="00483C73"/>
    <w:rsid w:val="00487828"/>
    <w:rsid w:val="00492B0A"/>
    <w:rsid w:val="00496A5F"/>
    <w:rsid w:val="004A0727"/>
    <w:rsid w:val="004A101A"/>
    <w:rsid w:val="004B4041"/>
    <w:rsid w:val="004C2C52"/>
    <w:rsid w:val="004D469F"/>
    <w:rsid w:val="004E4F0A"/>
    <w:rsid w:val="004E612A"/>
    <w:rsid w:val="004F01A5"/>
    <w:rsid w:val="004F437E"/>
    <w:rsid w:val="00503017"/>
    <w:rsid w:val="005039C8"/>
    <w:rsid w:val="005123EF"/>
    <w:rsid w:val="00517359"/>
    <w:rsid w:val="005208BD"/>
    <w:rsid w:val="00522053"/>
    <w:rsid w:val="005246FA"/>
    <w:rsid w:val="00530598"/>
    <w:rsid w:val="005326D6"/>
    <w:rsid w:val="00533507"/>
    <w:rsid w:val="00533BD3"/>
    <w:rsid w:val="00535A6F"/>
    <w:rsid w:val="00537793"/>
    <w:rsid w:val="00543E05"/>
    <w:rsid w:val="0054715A"/>
    <w:rsid w:val="005511F0"/>
    <w:rsid w:val="00557736"/>
    <w:rsid w:val="00563025"/>
    <w:rsid w:val="0056621C"/>
    <w:rsid w:val="00573171"/>
    <w:rsid w:val="0057374F"/>
    <w:rsid w:val="00580FBC"/>
    <w:rsid w:val="00584C42"/>
    <w:rsid w:val="00587537"/>
    <w:rsid w:val="00591A91"/>
    <w:rsid w:val="00596ADE"/>
    <w:rsid w:val="005B2A99"/>
    <w:rsid w:val="005B6BD8"/>
    <w:rsid w:val="005C077C"/>
    <w:rsid w:val="005C3992"/>
    <w:rsid w:val="005D01BE"/>
    <w:rsid w:val="005D194D"/>
    <w:rsid w:val="005D7C05"/>
    <w:rsid w:val="005E055B"/>
    <w:rsid w:val="005E0FC2"/>
    <w:rsid w:val="005E461E"/>
    <w:rsid w:val="005E73ED"/>
    <w:rsid w:val="005E7FF5"/>
    <w:rsid w:val="005F34FA"/>
    <w:rsid w:val="00602709"/>
    <w:rsid w:val="00602F20"/>
    <w:rsid w:val="006076CC"/>
    <w:rsid w:val="006132D4"/>
    <w:rsid w:val="0061752B"/>
    <w:rsid w:val="006228DA"/>
    <w:rsid w:val="0063570E"/>
    <w:rsid w:val="00642740"/>
    <w:rsid w:val="00646434"/>
    <w:rsid w:val="0065335C"/>
    <w:rsid w:val="00653B08"/>
    <w:rsid w:val="00655A7F"/>
    <w:rsid w:val="00657E5E"/>
    <w:rsid w:val="00664B52"/>
    <w:rsid w:val="00673DD5"/>
    <w:rsid w:val="00676325"/>
    <w:rsid w:val="006768B2"/>
    <w:rsid w:val="00676B2D"/>
    <w:rsid w:val="006851A8"/>
    <w:rsid w:val="00685E5D"/>
    <w:rsid w:val="00687F9A"/>
    <w:rsid w:val="00690097"/>
    <w:rsid w:val="00693069"/>
    <w:rsid w:val="006A6B8B"/>
    <w:rsid w:val="006A7BAB"/>
    <w:rsid w:val="006B1BE5"/>
    <w:rsid w:val="006B6A6B"/>
    <w:rsid w:val="006B714E"/>
    <w:rsid w:val="006C4F39"/>
    <w:rsid w:val="006D23E0"/>
    <w:rsid w:val="006D48DB"/>
    <w:rsid w:val="006D52AE"/>
    <w:rsid w:val="006D5614"/>
    <w:rsid w:val="006D6DA3"/>
    <w:rsid w:val="006E0DA4"/>
    <w:rsid w:val="006E4B26"/>
    <w:rsid w:val="006F239D"/>
    <w:rsid w:val="006F2E40"/>
    <w:rsid w:val="006F5CF3"/>
    <w:rsid w:val="00712C53"/>
    <w:rsid w:val="00714A4B"/>
    <w:rsid w:val="00741341"/>
    <w:rsid w:val="007526ED"/>
    <w:rsid w:val="007533A4"/>
    <w:rsid w:val="007543E4"/>
    <w:rsid w:val="00764503"/>
    <w:rsid w:val="007656E4"/>
    <w:rsid w:val="007668F1"/>
    <w:rsid w:val="007813C0"/>
    <w:rsid w:val="00781AD9"/>
    <w:rsid w:val="00785092"/>
    <w:rsid w:val="00791E5D"/>
    <w:rsid w:val="0079504A"/>
    <w:rsid w:val="00795420"/>
    <w:rsid w:val="00795A5C"/>
    <w:rsid w:val="007B01F5"/>
    <w:rsid w:val="007B338B"/>
    <w:rsid w:val="007C076B"/>
    <w:rsid w:val="007C1D41"/>
    <w:rsid w:val="007C1D85"/>
    <w:rsid w:val="007E647D"/>
    <w:rsid w:val="007F0829"/>
    <w:rsid w:val="007F19C4"/>
    <w:rsid w:val="007F5AE2"/>
    <w:rsid w:val="007F6EAF"/>
    <w:rsid w:val="007F6F13"/>
    <w:rsid w:val="00803E3B"/>
    <w:rsid w:val="008051FF"/>
    <w:rsid w:val="008062CE"/>
    <w:rsid w:val="00806E5C"/>
    <w:rsid w:val="00812203"/>
    <w:rsid w:val="00813EE7"/>
    <w:rsid w:val="00814531"/>
    <w:rsid w:val="00814EAF"/>
    <w:rsid w:val="00817F24"/>
    <w:rsid w:val="00824042"/>
    <w:rsid w:val="008308E2"/>
    <w:rsid w:val="008336E2"/>
    <w:rsid w:val="00836E8E"/>
    <w:rsid w:val="008411A3"/>
    <w:rsid w:val="00845F37"/>
    <w:rsid w:val="0084731D"/>
    <w:rsid w:val="00850DDC"/>
    <w:rsid w:val="00851853"/>
    <w:rsid w:val="00860DFE"/>
    <w:rsid w:val="00862D99"/>
    <w:rsid w:val="008632F8"/>
    <w:rsid w:val="00865E84"/>
    <w:rsid w:val="00870437"/>
    <w:rsid w:val="00871581"/>
    <w:rsid w:val="0087248E"/>
    <w:rsid w:val="00882AC5"/>
    <w:rsid w:val="00886C89"/>
    <w:rsid w:val="00886F45"/>
    <w:rsid w:val="008961A2"/>
    <w:rsid w:val="008B59B5"/>
    <w:rsid w:val="008C6A7D"/>
    <w:rsid w:val="008D3DCE"/>
    <w:rsid w:val="008D5EC5"/>
    <w:rsid w:val="008D7D38"/>
    <w:rsid w:val="008D7F93"/>
    <w:rsid w:val="008E1D8D"/>
    <w:rsid w:val="008E5F45"/>
    <w:rsid w:val="008E6C96"/>
    <w:rsid w:val="008E79D0"/>
    <w:rsid w:val="008F5B4A"/>
    <w:rsid w:val="008F5FEA"/>
    <w:rsid w:val="00906BAC"/>
    <w:rsid w:val="00907745"/>
    <w:rsid w:val="00907975"/>
    <w:rsid w:val="00912CD4"/>
    <w:rsid w:val="00914983"/>
    <w:rsid w:val="009174C6"/>
    <w:rsid w:val="009210E0"/>
    <w:rsid w:val="009227FA"/>
    <w:rsid w:val="009256A5"/>
    <w:rsid w:val="00934C2D"/>
    <w:rsid w:val="00940F5C"/>
    <w:rsid w:val="009527A9"/>
    <w:rsid w:val="00965779"/>
    <w:rsid w:val="009728F8"/>
    <w:rsid w:val="00975CAA"/>
    <w:rsid w:val="00992454"/>
    <w:rsid w:val="00995843"/>
    <w:rsid w:val="00995A39"/>
    <w:rsid w:val="009A735E"/>
    <w:rsid w:val="009B146D"/>
    <w:rsid w:val="009B2F85"/>
    <w:rsid w:val="009B4B6E"/>
    <w:rsid w:val="009B5978"/>
    <w:rsid w:val="009C09E1"/>
    <w:rsid w:val="009C36E0"/>
    <w:rsid w:val="009C384F"/>
    <w:rsid w:val="009C436A"/>
    <w:rsid w:val="009C7762"/>
    <w:rsid w:val="009D17C7"/>
    <w:rsid w:val="009D6889"/>
    <w:rsid w:val="009D71E8"/>
    <w:rsid w:val="009E1913"/>
    <w:rsid w:val="009E30D5"/>
    <w:rsid w:val="009E35E6"/>
    <w:rsid w:val="009E3B09"/>
    <w:rsid w:val="009E4CA5"/>
    <w:rsid w:val="009F3AC8"/>
    <w:rsid w:val="00A0435A"/>
    <w:rsid w:val="00A071BE"/>
    <w:rsid w:val="00A07FB8"/>
    <w:rsid w:val="00A31016"/>
    <w:rsid w:val="00A34B24"/>
    <w:rsid w:val="00A40712"/>
    <w:rsid w:val="00A45D08"/>
    <w:rsid w:val="00A475E0"/>
    <w:rsid w:val="00A5107C"/>
    <w:rsid w:val="00A62BD5"/>
    <w:rsid w:val="00A6715A"/>
    <w:rsid w:val="00A81368"/>
    <w:rsid w:val="00A86DA5"/>
    <w:rsid w:val="00A877CD"/>
    <w:rsid w:val="00A933EE"/>
    <w:rsid w:val="00A94304"/>
    <w:rsid w:val="00AA7954"/>
    <w:rsid w:val="00AB32D3"/>
    <w:rsid w:val="00AB616E"/>
    <w:rsid w:val="00AC298D"/>
    <w:rsid w:val="00AC4D49"/>
    <w:rsid w:val="00AE29E8"/>
    <w:rsid w:val="00AE4FAE"/>
    <w:rsid w:val="00AF1FD7"/>
    <w:rsid w:val="00AF3897"/>
    <w:rsid w:val="00AF401E"/>
    <w:rsid w:val="00B1283B"/>
    <w:rsid w:val="00B15872"/>
    <w:rsid w:val="00B16E73"/>
    <w:rsid w:val="00B17A58"/>
    <w:rsid w:val="00B25A6F"/>
    <w:rsid w:val="00B327F4"/>
    <w:rsid w:val="00B41491"/>
    <w:rsid w:val="00B44EBB"/>
    <w:rsid w:val="00B45A0F"/>
    <w:rsid w:val="00B47755"/>
    <w:rsid w:val="00B50110"/>
    <w:rsid w:val="00B52102"/>
    <w:rsid w:val="00B53C45"/>
    <w:rsid w:val="00B5657D"/>
    <w:rsid w:val="00B60736"/>
    <w:rsid w:val="00B71EC1"/>
    <w:rsid w:val="00B76591"/>
    <w:rsid w:val="00B8109D"/>
    <w:rsid w:val="00B87583"/>
    <w:rsid w:val="00B976B0"/>
    <w:rsid w:val="00BA1E94"/>
    <w:rsid w:val="00BA7C7C"/>
    <w:rsid w:val="00BB1AEA"/>
    <w:rsid w:val="00BB58D3"/>
    <w:rsid w:val="00BB66C8"/>
    <w:rsid w:val="00BB6AD0"/>
    <w:rsid w:val="00BC0CD0"/>
    <w:rsid w:val="00BC1870"/>
    <w:rsid w:val="00BC6660"/>
    <w:rsid w:val="00BD200D"/>
    <w:rsid w:val="00BD5D3A"/>
    <w:rsid w:val="00BD6C36"/>
    <w:rsid w:val="00BE0A79"/>
    <w:rsid w:val="00BE335A"/>
    <w:rsid w:val="00BE4E67"/>
    <w:rsid w:val="00BE5B18"/>
    <w:rsid w:val="00BF4097"/>
    <w:rsid w:val="00BF54A6"/>
    <w:rsid w:val="00C06555"/>
    <w:rsid w:val="00C0736F"/>
    <w:rsid w:val="00C11A63"/>
    <w:rsid w:val="00C13C42"/>
    <w:rsid w:val="00C13EF7"/>
    <w:rsid w:val="00C14E3F"/>
    <w:rsid w:val="00C16B58"/>
    <w:rsid w:val="00C208B7"/>
    <w:rsid w:val="00C21284"/>
    <w:rsid w:val="00C2402E"/>
    <w:rsid w:val="00C26DB0"/>
    <w:rsid w:val="00C332B0"/>
    <w:rsid w:val="00C3750F"/>
    <w:rsid w:val="00C45B77"/>
    <w:rsid w:val="00C51340"/>
    <w:rsid w:val="00C542DA"/>
    <w:rsid w:val="00C54565"/>
    <w:rsid w:val="00C54AB7"/>
    <w:rsid w:val="00C55EA9"/>
    <w:rsid w:val="00C57869"/>
    <w:rsid w:val="00C61C2F"/>
    <w:rsid w:val="00C7411B"/>
    <w:rsid w:val="00C90769"/>
    <w:rsid w:val="00C9354E"/>
    <w:rsid w:val="00CA2749"/>
    <w:rsid w:val="00CA68C3"/>
    <w:rsid w:val="00CA7937"/>
    <w:rsid w:val="00CB2D41"/>
    <w:rsid w:val="00CB79E8"/>
    <w:rsid w:val="00CC0BC1"/>
    <w:rsid w:val="00CC3C8B"/>
    <w:rsid w:val="00CD5A55"/>
    <w:rsid w:val="00CD707C"/>
    <w:rsid w:val="00CE2E13"/>
    <w:rsid w:val="00CE465C"/>
    <w:rsid w:val="00D02E44"/>
    <w:rsid w:val="00D035F9"/>
    <w:rsid w:val="00D102E6"/>
    <w:rsid w:val="00D22DE2"/>
    <w:rsid w:val="00D25093"/>
    <w:rsid w:val="00D2516B"/>
    <w:rsid w:val="00D2571D"/>
    <w:rsid w:val="00D33310"/>
    <w:rsid w:val="00D37EE5"/>
    <w:rsid w:val="00D41E8F"/>
    <w:rsid w:val="00D47BBD"/>
    <w:rsid w:val="00D51269"/>
    <w:rsid w:val="00D51EEA"/>
    <w:rsid w:val="00D54BC4"/>
    <w:rsid w:val="00D631D4"/>
    <w:rsid w:val="00D64084"/>
    <w:rsid w:val="00D64DE3"/>
    <w:rsid w:val="00D653C8"/>
    <w:rsid w:val="00D72EA2"/>
    <w:rsid w:val="00D7363B"/>
    <w:rsid w:val="00D75E02"/>
    <w:rsid w:val="00D80942"/>
    <w:rsid w:val="00D81ED1"/>
    <w:rsid w:val="00D841FD"/>
    <w:rsid w:val="00D911DF"/>
    <w:rsid w:val="00D950C9"/>
    <w:rsid w:val="00DA49A2"/>
    <w:rsid w:val="00DA5532"/>
    <w:rsid w:val="00DB5A70"/>
    <w:rsid w:val="00DC36F6"/>
    <w:rsid w:val="00DD5E8B"/>
    <w:rsid w:val="00DE2CA0"/>
    <w:rsid w:val="00DF375B"/>
    <w:rsid w:val="00DF3F20"/>
    <w:rsid w:val="00DF4294"/>
    <w:rsid w:val="00E01AFC"/>
    <w:rsid w:val="00E04894"/>
    <w:rsid w:val="00E05640"/>
    <w:rsid w:val="00E17368"/>
    <w:rsid w:val="00E179E0"/>
    <w:rsid w:val="00E221A9"/>
    <w:rsid w:val="00E223CB"/>
    <w:rsid w:val="00E247F2"/>
    <w:rsid w:val="00E25E2D"/>
    <w:rsid w:val="00E52C57"/>
    <w:rsid w:val="00E55433"/>
    <w:rsid w:val="00E555CB"/>
    <w:rsid w:val="00E56F43"/>
    <w:rsid w:val="00E5732B"/>
    <w:rsid w:val="00E673E2"/>
    <w:rsid w:val="00E74B24"/>
    <w:rsid w:val="00E74CB7"/>
    <w:rsid w:val="00E779C6"/>
    <w:rsid w:val="00E824F1"/>
    <w:rsid w:val="00E9139B"/>
    <w:rsid w:val="00E93215"/>
    <w:rsid w:val="00E95547"/>
    <w:rsid w:val="00E968A5"/>
    <w:rsid w:val="00EA10F7"/>
    <w:rsid w:val="00EA4952"/>
    <w:rsid w:val="00EA6121"/>
    <w:rsid w:val="00EB37E0"/>
    <w:rsid w:val="00EB77A3"/>
    <w:rsid w:val="00EC0028"/>
    <w:rsid w:val="00EC0928"/>
    <w:rsid w:val="00EC7838"/>
    <w:rsid w:val="00ED1CBD"/>
    <w:rsid w:val="00EE1B73"/>
    <w:rsid w:val="00EE2154"/>
    <w:rsid w:val="00EE56C1"/>
    <w:rsid w:val="00EE61A8"/>
    <w:rsid w:val="00EE6385"/>
    <w:rsid w:val="00EE76F1"/>
    <w:rsid w:val="00EF2B5A"/>
    <w:rsid w:val="00EF318D"/>
    <w:rsid w:val="00EF3F2A"/>
    <w:rsid w:val="00EF6BA3"/>
    <w:rsid w:val="00F02522"/>
    <w:rsid w:val="00F047A4"/>
    <w:rsid w:val="00F20E8F"/>
    <w:rsid w:val="00F27E40"/>
    <w:rsid w:val="00F34885"/>
    <w:rsid w:val="00F557F2"/>
    <w:rsid w:val="00F55961"/>
    <w:rsid w:val="00F765D9"/>
    <w:rsid w:val="00F77F00"/>
    <w:rsid w:val="00F81FE0"/>
    <w:rsid w:val="00F937F6"/>
    <w:rsid w:val="00F952CA"/>
    <w:rsid w:val="00F976B4"/>
    <w:rsid w:val="00FA27DA"/>
    <w:rsid w:val="00FA3D22"/>
    <w:rsid w:val="00FA3FF5"/>
    <w:rsid w:val="00FA7F00"/>
    <w:rsid w:val="00FB0F17"/>
    <w:rsid w:val="00FC1C89"/>
    <w:rsid w:val="00FC28FB"/>
    <w:rsid w:val="00FC57CF"/>
    <w:rsid w:val="00FE2C4E"/>
    <w:rsid w:val="00FE2C82"/>
    <w:rsid w:val="00FE2FA3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AE1F"/>
  <w15:docId w15:val="{EEC80CCC-EB8D-4771-91BE-6291EEE2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F00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FA7F00"/>
    <w:pPr>
      <w:keepNext/>
      <w:jc w:val="center"/>
      <w:outlineLvl w:val="0"/>
    </w:pPr>
    <w:rPr>
      <w:i/>
      <w:iCs/>
      <w:sz w:val="28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3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1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qFormat/>
    <w:rsid w:val="00FA7F0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A7F00"/>
    <w:pPr>
      <w:jc w:val="both"/>
    </w:pPr>
    <w:rPr>
      <w:b/>
      <w:bCs/>
      <w:lang w:val="pl-PL"/>
    </w:rPr>
  </w:style>
  <w:style w:type="character" w:customStyle="1" w:styleId="textbold">
    <w:name w:val="textbold"/>
    <w:basedOn w:val="Domylnaczcionkaakapitu"/>
    <w:rsid w:val="00FA7F00"/>
  </w:style>
  <w:style w:type="paragraph" w:styleId="Tytu">
    <w:name w:val="Title"/>
    <w:basedOn w:val="Normalny"/>
    <w:qFormat/>
    <w:rsid w:val="00FA7F00"/>
    <w:pPr>
      <w:jc w:val="center"/>
    </w:pPr>
    <w:rPr>
      <w:b/>
      <w:sz w:val="28"/>
    </w:rPr>
  </w:style>
  <w:style w:type="paragraph" w:customStyle="1" w:styleId="Tytu1">
    <w:name w:val="Tytuł1"/>
    <w:basedOn w:val="Normalny"/>
    <w:uiPriority w:val="99"/>
    <w:rsid w:val="00824042"/>
    <w:pPr>
      <w:spacing w:before="200" w:after="120" w:line="300" w:lineRule="exact"/>
    </w:pPr>
    <w:rPr>
      <w:rFonts w:eastAsia="MS Mincho"/>
      <w:b/>
      <w:sz w:val="36"/>
      <w:szCs w:val="28"/>
      <w:lang w:val="en-GB" w:eastAsia="ja-JP"/>
    </w:rPr>
  </w:style>
  <w:style w:type="character" w:styleId="Odwoaniedokomentarza">
    <w:name w:val="annotation reference"/>
    <w:rsid w:val="001702D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02D2"/>
    <w:rPr>
      <w:sz w:val="20"/>
      <w:szCs w:val="20"/>
    </w:rPr>
  </w:style>
  <w:style w:type="character" w:customStyle="1" w:styleId="TekstkomentarzaZnak">
    <w:name w:val="Tekst komentarza Znak"/>
    <w:link w:val="Tekstkomentarza"/>
    <w:rsid w:val="001702D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702D2"/>
    <w:rPr>
      <w:b/>
      <w:bCs/>
    </w:rPr>
  </w:style>
  <w:style w:type="character" w:customStyle="1" w:styleId="TematkomentarzaZnak">
    <w:name w:val="Temat komentarza Znak"/>
    <w:link w:val="Tematkomentarza"/>
    <w:rsid w:val="001702D2"/>
    <w:rPr>
      <w:b/>
      <w:bCs/>
      <w:lang w:val="en-US"/>
    </w:rPr>
  </w:style>
  <w:style w:type="paragraph" w:styleId="Tekstdymka">
    <w:name w:val="Balloon Text"/>
    <w:basedOn w:val="Normalny"/>
    <w:link w:val="TekstdymkaZnak"/>
    <w:rsid w:val="00170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02D2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5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533A4"/>
    <w:rPr>
      <w:rFonts w:ascii="Courier New" w:hAnsi="Courier New" w:cs="Courier New"/>
    </w:rPr>
  </w:style>
  <w:style w:type="character" w:styleId="Pogrubienie">
    <w:name w:val="Strong"/>
    <w:uiPriority w:val="22"/>
    <w:qFormat/>
    <w:rsid w:val="009C09E1"/>
    <w:rPr>
      <w:b/>
      <w:bCs/>
    </w:rPr>
  </w:style>
  <w:style w:type="character" w:customStyle="1" w:styleId="Nagwek2Znak">
    <w:name w:val="Nagłówek 2 Znak"/>
    <w:link w:val="Nagwek2"/>
    <w:semiHidden/>
    <w:rsid w:val="00EB37E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ipercze">
    <w:name w:val="Hyperlink"/>
    <w:uiPriority w:val="99"/>
    <w:unhideWhenUsed/>
    <w:rsid w:val="00EB37E0"/>
    <w:rPr>
      <w:color w:val="0000FF"/>
      <w:u w:val="single"/>
    </w:rPr>
  </w:style>
  <w:style w:type="character" w:customStyle="1" w:styleId="notinjournal">
    <w:name w:val="notinjournal"/>
    <w:basedOn w:val="Domylnaczcionkaakapitu"/>
    <w:rsid w:val="00EB37E0"/>
  </w:style>
  <w:style w:type="character" w:styleId="HTML-cytat">
    <w:name w:val="HTML Cite"/>
    <w:uiPriority w:val="99"/>
    <w:unhideWhenUsed/>
    <w:rsid w:val="00EB37E0"/>
    <w:rPr>
      <w:i/>
      <w:iCs/>
    </w:rPr>
  </w:style>
  <w:style w:type="character" w:styleId="Uwydatnienie">
    <w:name w:val="Emphasis"/>
    <w:uiPriority w:val="20"/>
    <w:qFormat/>
    <w:rsid w:val="00EB37E0"/>
    <w:rPr>
      <w:i/>
      <w:iCs/>
    </w:rPr>
  </w:style>
  <w:style w:type="paragraph" w:customStyle="1" w:styleId="Adress">
    <w:name w:val="Adress"/>
    <w:basedOn w:val="Tekstprzypisudolnego"/>
    <w:autoRedefine/>
    <w:qFormat/>
    <w:rsid w:val="007C076B"/>
    <w:pPr>
      <w:spacing w:before="230" w:line="200" w:lineRule="exact"/>
      <w:ind w:left="425" w:hanging="425"/>
    </w:pPr>
    <w:rPr>
      <w:rFonts w:ascii="Arial" w:eastAsia="MS Mincho" w:hAnsi="Arial"/>
      <w:sz w:val="16"/>
      <w:lang w:val="de-DE" w:eastAsia="ja-JP"/>
    </w:rPr>
  </w:style>
  <w:style w:type="paragraph" w:customStyle="1" w:styleId="Footnote">
    <w:name w:val="Footnote"/>
    <w:basedOn w:val="Adress"/>
    <w:autoRedefine/>
    <w:rsid w:val="007C076B"/>
    <w:pPr>
      <w:spacing w:before="120" w:line="180" w:lineRule="exact"/>
    </w:pPr>
    <w:rPr>
      <w:rFonts w:ascii="Times New Roman" w:hAnsi="Times New Roman"/>
      <w:sz w:val="14"/>
      <w:szCs w:val="14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C0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076B"/>
    <w:rPr>
      <w:lang w:val="en-US"/>
    </w:rPr>
  </w:style>
  <w:style w:type="paragraph" w:customStyle="1" w:styleId="JPP01title">
    <w:name w:val="JPP01_title"/>
    <w:rsid w:val="001D58DF"/>
    <w:pPr>
      <w:spacing w:before="360" w:after="360" w:line="360" w:lineRule="exact"/>
      <w:jc w:val="both"/>
    </w:pPr>
    <w:rPr>
      <w:rFonts w:ascii="Arial" w:hAnsi="Arial"/>
      <w:b/>
      <w:noProof/>
      <w:sz w:val="32"/>
      <w:lang w:val="fr-FR" w:eastAsia="fr-FR"/>
    </w:rPr>
  </w:style>
  <w:style w:type="character" w:customStyle="1" w:styleId="hps">
    <w:name w:val="hps"/>
    <w:rsid w:val="001D58DF"/>
  </w:style>
  <w:style w:type="paragraph" w:customStyle="1" w:styleId="01PaperTitle">
    <w:name w:val="01 Paper Title"/>
    <w:rsid w:val="00E968A5"/>
    <w:pPr>
      <w:spacing w:after="180" w:line="360" w:lineRule="exact"/>
    </w:pPr>
    <w:rPr>
      <w:b/>
      <w:position w:val="7"/>
      <w:sz w:val="32"/>
      <w:szCs w:val="32"/>
      <w:lang w:val="en-GB" w:eastAsia="en-GB"/>
    </w:rPr>
  </w:style>
  <w:style w:type="paragraph" w:customStyle="1" w:styleId="P1">
    <w:name w:val="P1"/>
    <w:basedOn w:val="Normalny"/>
    <w:qFormat/>
    <w:rsid w:val="006B1BE5"/>
    <w:pPr>
      <w:spacing w:line="225" w:lineRule="exact"/>
      <w:jc w:val="both"/>
    </w:pPr>
    <w:rPr>
      <w:rFonts w:ascii="Arial" w:eastAsia="MS Mincho" w:hAnsi="Arial"/>
      <w:sz w:val="17"/>
      <w:lang w:eastAsia="ja-JP"/>
    </w:rPr>
  </w:style>
  <w:style w:type="character" w:customStyle="1" w:styleId="redtxts4">
    <w:name w:val="red_txt_s4"/>
    <w:rsid w:val="00424D56"/>
  </w:style>
  <w:style w:type="paragraph" w:customStyle="1" w:styleId="Ref">
    <w:name w:val="Ref"/>
    <w:basedOn w:val="Normalny"/>
    <w:rsid w:val="00AB32D3"/>
    <w:pPr>
      <w:numPr>
        <w:numId w:val="11"/>
      </w:numPr>
      <w:spacing w:line="205" w:lineRule="exact"/>
      <w:ind w:left="453" w:hanging="113"/>
      <w:jc w:val="both"/>
    </w:pPr>
    <w:rPr>
      <w:rFonts w:ascii="Cambria" w:hAnsi="Cambria"/>
      <w:sz w:val="15"/>
      <w:szCs w:val="15"/>
      <w:lang w:val="en-CA" w:eastAsia="en-CA"/>
    </w:rPr>
  </w:style>
  <w:style w:type="paragraph" w:customStyle="1" w:styleId="Style1">
    <w:name w:val="Style1"/>
    <w:basedOn w:val="Normalny"/>
    <w:link w:val="Style1Char"/>
    <w:rsid w:val="00AB32D3"/>
    <w:pPr>
      <w:spacing w:after="80"/>
      <w:jc w:val="both"/>
    </w:pPr>
    <w:rPr>
      <w:rFonts w:ascii="Calibri" w:hAnsi="Calibri"/>
      <w:b/>
      <w:sz w:val="33"/>
      <w:szCs w:val="15"/>
      <w:lang w:val="en-CA" w:eastAsia="en-CA"/>
    </w:rPr>
  </w:style>
  <w:style w:type="character" w:customStyle="1" w:styleId="Style1Char">
    <w:name w:val="Style1 Char"/>
    <w:basedOn w:val="Domylnaczcionkaakapitu"/>
    <w:link w:val="Style1"/>
    <w:rsid w:val="00AB32D3"/>
    <w:rPr>
      <w:rFonts w:ascii="Calibri" w:hAnsi="Calibri"/>
      <w:b/>
      <w:sz w:val="33"/>
      <w:szCs w:val="15"/>
      <w:lang w:val="en-CA" w:eastAsia="en-CA"/>
    </w:rPr>
  </w:style>
  <w:style w:type="character" w:customStyle="1" w:styleId="highlight">
    <w:name w:val="highlight"/>
    <w:basedOn w:val="Domylnaczcionkaakapitu"/>
    <w:rsid w:val="00AB32D3"/>
  </w:style>
  <w:style w:type="paragraph" w:styleId="Akapitzlist">
    <w:name w:val="List Paragraph"/>
    <w:basedOn w:val="Normalny"/>
    <w:uiPriority w:val="34"/>
    <w:qFormat/>
    <w:rsid w:val="00E221A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D1C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hors">
    <w:name w:val="authors"/>
    <w:basedOn w:val="Normalny"/>
    <w:rsid w:val="00ED1CBD"/>
    <w:pPr>
      <w:spacing w:before="100" w:beforeAutospacing="1" w:after="100" w:afterAutospacing="1"/>
    </w:pPr>
    <w:rPr>
      <w:lang w:val="pl-PL"/>
    </w:rPr>
  </w:style>
  <w:style w:type="character" w:customStyle="1" w:styleId="article-doi">
    <w:name w:val="article-doi"/>
    <w:basedOn w:val="Domylnaczcionkaakapitu"/>
    <w:rsid w:val="00ED1CBD"/>
  </w:style>
  <w:style w:type="character" w:customStyle="1" w:styleId="nlmxref-aff">
    <w:name w:val="nlm_xref-aff"/>
    <w:basedOn w:val="Domylnaczcionkaakapitu"/>
    <w:rsid w:val="00ED1CBD"/>
  </w:style>
  <w:style w:type="character" w:customStyle="1" w:styleId="gi">
    <w:name w:val="gi"/>
    <w:basedOn w:val="Domylnaczcionkaakapitu"/>
    <w:rsid w:val="00FE2FA3"/>
  </w:style>
  <w:style w:type="paragraph" w:customStyle="1" w:styleId="1">
    <w:name w:val="標題1"/>
    <w:basedOn w:val="Normalny"/>
    <w:next w:val="Normalny"/>
    <w:qFormat/>
    <w:rsid w:val="008F5B4A"/>
    <w:pPr>
      <w:spacing w:before="120" w:line="480" w:lineRule="exact"/>
    </w:pPr>
    <w:rPr>
      <w:rFonts w:ascii="Arial" w:eastAsia="MS Mincho" w:hAnsi="Arial"/>
      <w:b/>
      <w:sz w:val="32"/>
      <w:szCs w:val="28"/>
      <w:lang w:val="de-DE" w:eastAsia="ja-JP"/>
    </w:rPr>
  </w:style>
  <w:style w:type="paragraph" w:customStyle="1" w:styleId="JPP02authorname">
    <w:name w:val="JPP02_author_name"/>
    <w:next w:val="Zwykytekst"/>
    <w:rsid w:val="000E02AC"/>
    <w:pPr>
      <w:spacing w:after="240" w:line="360" w:lineRule="auto"/>
    </w:pPr>
    <w:rPr>
      <w:rFonts w:ascii="Arial" w:hAnsi="Arial"/>
      <w:b/>
      <w:noProof/>
      <w:sz w:val="24"/>
      <w:lang w:val="fr-FR" w:eastAsia="fr-FR"/>
    </w:rPr>
  </w:style>
  <w:style w:type="paragraph" w:styleId="Zwykytekst">
    <w:name w:val="Plain Text"/>
    <w:basedOn w:val="Normalny"/>
    <w:link w:val="ZwykytekstZnak"/>
    <w:semiHidden/>
    <w:unhideWhenUsed/>
    <w:rsid w:val="000E02AC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E02AC"/>
    <w:rPr>
      <w:rFonts w:ascii="Consolas" w:hAnsi="Consolas"/>
      <w:sz w:val="21"/>
      <w:szCs w:val="21"/>
      <w:lang w:val="en-US"/>
    </w:rPr>
  </w:style>
  <w:style w:type="character" w:customStyle="1" w:styleId="hlfld-contribauthor">
    <w:name w:val="hlfld-contribauthor"/>
    <w:basedOn w:val="Domylnaczcionkaakapitu"/>
    <w:rsid w:val="001D0B9D"/>
  </w:style>
  <w:style w:type="character" w:customStyle="1" w:styleId="singlehighlightclass">
    <w:name w:val="single_highlight_class"/>
    <w:basedOn w:val="Domylnaczcionkaakapitu"/>
    <w:rsid w:val="001D0B9D"/>
  </w:style>
  <w:style w:type="character" w:customStyle="1" w:styleId="epub-state">
    <w:name w:val="epub-state"/>
    <w:basedOn w:val="Domylnaczcionkaakapitu"/>
    <w:rsid w:val="006D23E0"/>
  </w:style>
  <w:style w:type="character" w:customStyle="1" w:styleId="epub-date">
    <w:name w:val="epub-date"/>
    <w:basedOn w:val="Domylnaczcionkaakapitu"/>
    <w:rsid w:val="006D23E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23E0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8B59B5"/>
    <w:rPr>
      <w:i/>
      <w:iCs/>
      <w:color w:val="4F81BD" w:themeColor="accent1"/>
    </w:rPr>
  </w:style>
  <w:style w:type="character" w:customStyle="1" w:styleId="hlfld-title">
    <w:name w:val="hlfld-title"/>
    <w:basedOn w:val="Domylnaczcionkaakapitu"/>
    <w:rsid w:val="00712C53"/>
  </w:style>
  <w:style w:type="paragraph" w:customStyle="1" w:styleId="Authors0">
    <w:name w:val="Authors"/>
    <w:basedOn w:val="Normalny"/>
    <w:qFormat/>
    <w:rsid w:val="001A5716"/>
    <w:pPr>
      <w:spacing w:before="120" w:after="120" w:line="320" w:lineRule="exact"/>
    </w:pPr>
    <w:rPr>
      <w:rFonts w:ascii="Arial" w:eastAsia="MS Mincho" w:hAnsi="Arial"/>
      <w:sz w:val="22"/>
      <w:lang w:val="en-GB" w:eastAsia="ja-JP"/>
    </w:rPr>
  </w:style>
  <w:style w:type="character" w:customStyle="1" w:styleId="highwire-cite-metadata-journal">
    <w:name w:val="highwire-cite-metadata-journal"/>
    <w:basedOn w:val="Domylnaczcionkaakapitu"/>
    <w:rsid w:val="00103245"/>
  </w:style>
  <w:style w:type="character" w:customStyle="1" w:styleId="highwire-cite-metadata-date">
    <w:name w:val="highwire-cite-metadata-date"/>
    <w:basedOn w:val="Domylnaczcionkaakapitu"/>
    <w:rsid w:val="00103245"/>
  </w:style>
  <w:style w:type="character" w:customStyle="1" w:styleId="highwire-cite-metadata-volume">
    <w:name w:val="highwire-cite-metadata-volume"/>
    <w:basedOn w:val="Domylnaczcionkaakapitu"/>
    <w:rsid w:val="00103245"/>
  </w:style>
  <w:style w:type="character" w:customStyle="1" w:styleId="highwire-cite-metadata-issue">
    <w:name w:val="highwire-cite-metadata-issue"/>
    <w:basedOn w:val="Domylnaczcionkaakapitu"/>
    <w:rsid w:val="00103245"/>
  </w:style>
  <w:style w:type="character" w:customStyle="1" w:styleId="highwire-cite-metadata-pages">
    <w:name w:val="highwire-cite-metadata-pages"/>
    <w:basedOn w:val="Domylnaczcionkaakapitu"/>
    <w:rsid w:val="00103245"/>
  </w:style>
  <w:style w:type="character" w:customStyle="1" w:styleId="object">
    <w:name w:val="object"/>
    <w:basedOn w:val="Domylnaczcionkaakapitu"/>
    <w:rsid w:val="005B6BD8"/>
  </w:style>
  <w:style w:type="character" w:customStyle="1" w:styleId="author-xref-symbol">
    <w:name w:val="author-xref-symbol"/>
    <w:basedOn w:val="Domylnaczcionkaakapitu"/>
    <w:rsid w:val="00D841FD"/>
  </w:style>
  <w:style w:type="character" w:customStyle="1" w:styleId="issue-itemyear">
    <w:name w:val="issue-item_year"/>
    <w:basedOn w:val="Domylnaczcionkaakapitu"/>
    <w:rsid w:val="008632F8"/>
  </w:style>
  <w:style w:type="character" w:customStyle="1" w:styleId="cit-sperator">
    <w:name w:val="cit-sperator"/>
    <w:basedOn w:val="Domylnaczcionkaakapitu"/>
    <w:rsid w:val="008632F8"/>
  </w:style>
  <w:style w:type="character" w:customStyle="1" w:styleId="issue-itemvol-num">
    <w:name w:val="issue-item_vol-num"/>
    <w:basedOn w:val="Domylnaczcionkaakapitu"/>
    <w:rsid w:val="008632F8"/>
  </w:style>
  <w:style w:type="character" w:customStyle="1" w:styleId="issue-itemissue-num">
    <w:name w:val="issue-item_issue-num"/>
    <w:basedOn w:val="Domylnaczcionkaakapitu"/>
    <w:rsid w:val="008632F8"/>
  </w:style>
  <w:style w:type="character" w:customStyle="1" w:styleId="issue-itempage-range">
    <w:name w:val="issue-item_page-range"/>
    <w:basedOn w:val="Domylnaczcionkaakapitu"/>
    <w:rsid w:val="008632F8"/>
  </w:style>
  <w:style w:type="character" w:customStyle="1" w:styleId="hgkelc">
    <w:name w:val="hgkelc"/>
    <w:basedOn w:val="Domylnaczcionkaakapitu"/>
    <w:rsid w:val="0086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678D-847B-47A5-9A3F-E5CC3006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</Pages>
  <Words>1670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ICHO PAN</Company>
  <LinksUpToDate>false</LinksUpToDate>
  <CharactersWithSpaces>11673</CharactersWithSpaces>
  <SharedDoc>false</SharedDoc>
  <HLinks>
    <vt:vector size="12" baseType="variant">
      <vt:variant>
        <vt:i4>8060973</vt:i4>
      </vt:variant>
      <vt:variant>
        <vt:i4>3</vt:i4>
      </vt:variant>
      <vt:variant>
        <vt:i4>0</vt:i4>
      </vt:variant>
      <vt:variant>
        <vt:i4>5</vt:i4>
      </vt:variant>
      <vt:variant>
        <vt:lpwstr>http://pubs.rsc.org/en/Journals/Journal/CC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http://pubs.rsc.org/en/Content/ArticleLanding/2010/CC/C0CC03263H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Daniel Gryko</dc:creator>
  <cp:keywords/>
  <dc:description/>
  <cp:lastModifiedBy>Konto Microsoft</cp:lastModifiedBy>
  <cp:revision>1</cp:revision>
  <cp:lastPrinted>2014-11-24T12:33:00Z</cp:lastPrinted>
  <dcterms:created xsi:type="dcterms:W3CDTF">2022-12-14T11:19:00Z</dcterms:created>
  <dcterms:modified xsi:type="dcterms:W3CDTF">2022-12-15T13:37:00Z</dcterms:modified>
</cp:coreProperties>
</file>